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1638E" w:rsidRDefault="00D1638E">
      <w:pPr>
        <w:pBdr>
          <w:top w:val="nil"/>
          <w:left w:val="nil"/>
          <w:bottom w:val="nil"/>
          <w:right w:val="nil"/>
          <w:between w:val="nil"/>
        </w:pBdr>
        <w:spacing w:line="276" w:lineRule="auto"/>
        <w:rPr>
          <w:rFonts w:ascii="Arial" w:eastAsia="Arial" w:hAnsi="Arial" w:cs="Arial"/>
          <w:color w:val="000000"/>
        </w:rPr>
      </w:pPr>
    </w:p>
    <w:tbl>
      <w:tblPr>
        <w:tblStyle w:val="a"/>
        <w:tblW w:w="985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1035"/>
        <w:gridCol w:w="105"/>
        <w:gridCol w:w="105"/>
        <w:gridCol w:w="600"/>
        <w:gridCol w:w="990"/>
        <w:gridCol w:w="105"/>
        <w:gridCol w:w="525"/>
        <w:gridCol w:w="105"/>
        <w:gridCol w:w="225"/>
        <w:gridCol w:w="2565"/>
        <w:gridCol w:w="1170"/>
      </w:tblGrid>
      <w:tr w:rsidR="00D1638E" w14:paraId="14B4D71D" w14:textId="77777777">
        <w:trPr>
          <w:trHeight w:val="509"/>
        </w:trPr>
        <w:tc>
          <w:tcPr>
            <w:tcW w:w="9855" w:type="dxa"/>
            <w:gridSpan w:val="12"/>
            <w:shd w:val="clear" w:color="auto" w:fill="887550"/>
          </w:tcPr>
          <w:p w14:paraId="00000003" w14:textId="1D07D9B4" w:rsidR="00D1638E" w:rsidRDefault="00000000" w:rsidP="001F2BC0">
            <w:pPr>
              <w:pBdr>
                <w:top w:val="nil"/>
                <w:left w:val="nil"/>
                <w:bottom w:val="nil"/>
                <w:right w:val="nil"/>
                <w:between w:val="nil"/>
              </w:pBdr>
              <w:spacing w:before="119"/>
              <w:ind w:left="3057" w:right="3051"/>
              <w:jc w:val="center"/>
              <w:rPr>
                <w:b/>
                <w:color w:val="000000"/>
                <w:sz w:val="24"/>
                <w:szCs w:val="24"/>
              </w:rPr>
            </w:pPr>
            <w:r>
              <w:rPr>
                <w:b/>
                <w:color w:val="000000"/>
                <w:sz w:val="24"/>
                <w:szCs w:val="24"/>
              </w:rPr>
              <w:t>Uruguay</w:t>
            </w:r>
          </w:p>
        </w:tc>
      </w:tr>
      <w:tr w:rsidR="00D1638E" w14:paraId="78AD2330" w14:textId="77777777">
        <w:trPr>
          <w:trHeight w:val="465"/>
        </w:trPr>
        <w:tc>
          <w:tcPr>
            <w:tcW w:w="9855" w:type="dxa"/>
            <w:gridSpan w:val="12"/>
            <w:shd w:val="clear" w:color="auto" w:fill="B9A989"/>
          </w:tcPr>
          <w:p w14:paraId="0000000F" w14:textId="77777777" w:rsidR="00D1638E" w:rsidRDefault="00000000">
            <w:pPr>
              <w:pBdr>
                <w:top w:val="nil"/>
                <w:left w:val="nil"/>
                <w:bottom w:val="nil"/>
                <w:right w:val="nil"/>
                <w:between w:val="nil"/>
              </w:pBdr>
              <w:spacing w:before="120"/>
              <w:ind w:left="3059" w:right="3051"/>
              <w:jc w:val="center"/>
              <w:rPr>
                <w:color w:val="000000"/>
                <w:sz w:val="16"/>
                <w:szCs w:val="16"/>
              </w:rPr>
            </w:pPr>
            <w:r>
              <w:rPr>
                <w:color w:val="000000"/>
                <w:sz w:val="16"/>
                <w:szCs w:val="16"/>
              </w:rPr>
              <w:t>Competition Framework</w:t>
            </w:r>
          </w:p>
        </w:tc>
      </w:tr>
      <w:tr w:rsidR="00D1638E" w14:paraId="252BD65C" w14:textId="77777777">
        <w:trPr>
          <w:trHeight w:val="180"/>
        </w:trPr>
        <w:tc>
          <w:tcPr>
            <w:tcW w:w="2325" w:type="dxa"/>
          </w:tcPr>
          <w:p w14:paraId="0000001B" w14:textId="77777777" w:rsidR="00D1638E" w:rsidRDefault="00000000">
            <w:pPr>
              <w:pBdr>
                <w:top w:val="nil"/>
                <w:left w:val="nil"/>
                <w:bottom w:val="nil"/>
                <w:right w:val="nil"/>
                <w:between w:val="nil"/>
              </w:pBdr>
              <w:spacing w:before="1" w:line="160" w:lineRule="auto"/>
              <w:ind w:left="107"/>
              <w:rPr>
                <w:color w:val="000000"/>
                <w:sz w:val="16"/>
                <w:szCs w:val="16"/>
              </w:rPr>
            </w:pPr>
            <w:r>
              <w:rPr>
                <w:color w:val="000000"/>
                <w:sz w:val="16"/>
                <w:szCs w:val="16"/>
              </w:rPr>
              <w:t>Competition Law</w:t>
            </w:r>
          </w:p>
        </w:tc>
        <w:tc>
          <w:tcPr>
            <w:tcW w:w="7530" w:type="dxa"/>
            <w:gridSpan w:val="11"/>
          </w:tcPr>
          <w:p w14:paraId="0000001C" w14:textId="77777777" w:rsidR="00D1638E"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color w:val="000000"/>
                <w:sz w:val="16"/>
                <w:szCs w:val="16"/>
              </w:rPr>
              <w:t xml:space="preserve"> The Law no. 18.159 for the Defense of Competition was enacted on July 10, 2007. </w:t>
            </w:r>
          </w:p>
        </w:tc>
      </w:tr>
      <w:tr w:rsidR="00D1638E" w14:paraId="167EDF39" w14:textId="77777777">
        <w:trPr>
          <w:trHeight w:val="539"/>
        </w:trPr>
        <w:tc>
          <w:tcPr>
            <w:tcW w:w="2325" w:type="dxa"/>
          </w:tcPr>
          <w:p w14:paraId="00000027" w14:textId="77777777" w:rsidR="00D1638E" w:rsidRDefault="00000000">
            <w:pPr>
              <w:pBdr>
                <w:top w:val="nil"/>
                <w:left w:val="nil"/>
                <w:bottom w:val="nil"/>
                <w:right w:val="nil"/>
                <w:between w:val="nil"/>
              </w:pBdr>
              <w:ind w:left="107"/>
              <w:rPr>
                <w:color w:val="000000"/>
                <w:sz w:val="16"/>
                <w:szCs w:val="16"/>
                <w:highlight w:val="yellow"/>
              </w:rPr>
            </w:pPr>
            <w:r>
              <w:rPr>
                <w:color w:val="000000"/>
                <w:sz w:val="16"/>
                <w:szCs w:val="16"/>
                <w:highlight w:val="yellow"/>
              </w:rPr>
              <w:t>Competition Authority</w:t>
            </w:r>
          </w:p>
        </w:tc>
        <w:tc>
          <w:tcPr>
            <w:tcW w:w="7530" w:type="dxa"/>
            <w:gridSpan w:val="11"/>
          </w:tcPr>
          <w:p w14:paraId="00000028" w14:textId="77777777" w:rsidR="00D1638E"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sdt>
              <w:sdtPr>
                <w:tag w:val="goog_rdk_0"/>
                <w:id w:val="999700130"/>
              </w:sdtPr>
              <w:sdtContent>
                <w:r>
                  <w:rPr>
                    <w:rFonts w:ascii="Cardo" w:eastAsia="Cardo" w:hAnsi="Cardo" w:cs="Cardo"/>
                    <w:color w:val="000000"/>
                    <w:sz w:val="16"/>
                    <w:szCs w:val="16"/>
                  </w:rPr>
                  <w:t xml:space="preserve"> Commission for the Promotion and Competition Defense (</w:t>
                </w:r>
                <w:proofErr w:type="spellStart"/>
                <w:r>
                  <w:rPr>
                    <w:rFonts w:ascii="Cardo" w:eastAsia="Cardo" w:hAnsi="Cardo" w:cs="Cardo"/>
                    <w:color w:val="000000"/>
                    <w:sz w:val="16"/>
                    <w:szCs w:val="16"/>
                  </w:rPr>
                  <w:t>Comisión</w:t>
                </w:r>
                <w:proofErr w:type="spellEnd"/>
                <w:r>
                  <w:rPr>
                    <w:rFonts w:ascii="Cardo" w:eastAsia="Cardo" w:hAnsi="Cardo" w:cs="Cardo"/>
                    <w:color w:val="000000"/>
                    <w:sz w:val="16"/>
                    <w:szCs w:val="16"/>
                  </w:rPr>
                  <w:t xml:space="preserve"> de </w:t>
                </w:r>
                <w:proofErr w:type="spellStart"/>
                <w:r>
                  <w:rPr>
                    <w:rFonts w:ascii="Cardo" w:eastAsia="Cardo" w:hAnsi="Cardo" w:cs="Cardo"/>
                    <w:color w:val="000000"/>
                    <w:sz w:val="16"/>
                    <w:szCs w:val="16"/>
                  </w:rPr>
                  <w:t>Promoción</w:t>
                </w:r>
                <w:proofErr w:type="spellEnd"/>
                <w:r>
                  <w:rPr>
                    <w:rFonts w:ascii="Cardo" w:eastAsia="Cardo" w:hAnsi="Cardo" w:cs="Cardo"/>
                    <w:color w:val="000000"/>
                    <w:sz w:val="16"/>
                    <w:szCs w:val="16"/>
                  </w:rPr>
                  <w:t xml:space="preserve"> y </w:t>
                </w:r>
                <w:proofErr w:type="spellStart"/>
                <w:r>
                  <w:rPr>
                    <w:rFonts w:ascii="Cardo" w:eastAsia="Cardo" w:hAnsi="Cardo" w:cs="Cardo"/>
                    <w:color w:val="000000"/>
                    <w:sz w:val="16"/>
                    <w:szCs w:val="16"/>
                  </w:rPr>
                  <w:t>Defensa</w:t>
                </w:r>
                <w:proofErr w:type="spellEnd"/>
                <w:r>
                  <w:rPr>
                    <w:rFonts w:ascii="Cardo" w:eastAsia="Cardo" w:hAnsi="Cardo" w:cs="Cardo"/>
                    <w:color w:val="000000"/>
                    <w:sz w:val="16"/>
                    <w:szCs w:val="16"/>
                  </w:rPr>
                  <w:t xml:space="preserve"> de la </w:t>
                </w:r>
                <w:proofErr w:type="spellStart"/>
                <w:r>
                  <w:rPr>
                    <w:rFonts w:ascii="Cardo" w:eastAsia="Cardo" w:hAnsi="Cardo" w:cs="Cardo"/>
                    <w:color w:val="000000"/>
                    <w:sz w:val="16"/>
                    <w:szCs w:val="16"/>
                  </w:rPr>
                  <w:t>Competencia</w:t>
                </w:r>
                <w:proofErr w:type="spellEnd"/>
                <w:r>
                  <w:rPr>
                    <w:rFonts w:ascii="Cardo" w:eastAsia="Cardo" w:hAnsi="Cardo" w:cs="Cardo"/>
                    <w:color w:val="000000"/>
                    <w:sz w:val="16"/>
                    <w:szCs w:val="16"/>
                  </w:rPr>
                  <w:t xml:space="preserve">) started functioning on July 20, 2007. </w:t>
                </w:r>
              </w:sdtContent>
            </w:sdt>
          </w:p>
          <w:p w14:paraId="00000029" w14:textId="77777777" w:rsidR="00D1638E" w:rsidRDefault="00000000">
            <w:pPr>
              <w:widowControl/>
              <w:pBdr>
                <w:top w:val="nil"/>
                <w:left w:val="nil"/>
                <w:bottom w:val="nil"/>
                <w:right w:val="nil"/>
                <w:between w:val="nil"/>
              </w:pBdr>
              <w:rPr>
                <w:color w:val="000000"/>
                <w:sz w:val="16"/>
                <w:szCs w:val="16"/>
              </w:rPr>
            </w:pPr>
            <w:r>
              <w:rPr>
                <w:b/>
                <w:color w:val="000000"/>
                <w:sz w:val="16"/>
                <w:szCs w:val="16"/>
              </w:rPr>
              <w:t xml:space="preserve">Website: </w:t>
            </w:r>
            <w:hyperlink r:id="rId8">
              <w:r>
                <w:rPr>
                  <w:color w:val="0000FF"/>
                  <w:sz w:val="16"/>
                  <w:szCs w:val="16"/>
                  <w:u w:val="single"/>
                </w:rPr>
                <w:t>https://www.gub.uy/ministerio-economia-finanzas/defensa-de-la-competencia</w:t>
              </w:r>
            </w:hyperlink>
          </w:p>
          <w:p w14:paraId="0000002A" w14:textId="77777777" w:rsidR="00D1638E" w:rsidRDefault="00D1638E">
            <w:pPr>
              <w:widowControl/>
              <w:pBdr>
                <w:top w:val="nil"/>
                <w:left w:val="nil"/>
                <w:bottom w:val="nil"/>
                <w:right w:val="nil"/>
                <w:between w:val="nil"/>
              </w:pBdr>
              <w:rPr>
                <w:rFonts w:ascii="Times New Roman" w:eastAsia="Times New Roman" w:hAnsi="Times New Roman" w:cs="Times New Roman"/>
                <w:b/>
                <w:color w:val="000000"/>
                <w:sz w:val="24"/>
                <w:szCs w:val="24"/>
              </w:rPr>
            </w:pPr>
          </w:p>
          <w:p w14:paraId="0000002B" w14:textId="77777777" w:rsidR="00D1638E" w:rsidRDefault="00D1638E">
            <w:pPr>
              <w:pBdr>
                <w:top w:val="nil"/>
                <w:left w:val="nil"/>
                <w:bottom w:val="nil"/>
                <w:right w:val="nil"/>
                <w:between w:val="nil"/>
              </w:pBdr>
              <w:ind w:left="467"/>
              <w:rPr>
                <w:color w:val="000000"/>
                <w:sz w:val="16"/>
                <w:szCs w:val="16"/>
              </w:rPr>
            </w:pPr>
          </w:p>
          <w:p w14:paraId="0000002C" w14:textId="77777777" w:rsidR="00D1638E" w:rsidRDefault="00000000">
            <w:pPr>
              <w:pBdr>
                <w:top w:val="nil"/>
                <w:left w:val="nil"/>
                <w:bottom w:val="nil"/>
                <w:right w:val="nil"/>
                <w:between w:val="nil"/>
              </w:pBdr>
              <w:ind w:left="107"/>
              <w:rPr>
                <w:color w:val="000000"/>
                <w:sz w:val="16"/>
                <w:szCs w:val="16"/>
              </w:rPr>
            </w:pPr>
            <w:r>
              <w:rPr>
                <w:color w:val="000000"/>
                <w:sz w:val="16"/>
                <w:szCs w:val="16"/>
                <w:highlight w:val="yellow"/>
              </w:rPr>
              <w:t>Please introduce here the name of the competition authorities that are part of the enforcement process of the laws mentioned in the previous question. In that regard, please specify the norms that established those agencies, the year in which they started operation, and their website. Include tribunals only if they have a role in the process of founding guilt and imposing sanctions. This point specifically excludes judicial authorities that only have judicial review powers]</w:t>
            </w:r>
          </w:p>
          <w:p w14:paraId="0000002D" w14:textId="77777777" w:rsidR="00D1638E" w:rsidRDefault="00D1638E">
            <w:pPr>
              <w:pBdr>
                <w:top w:val="nil"/>
                <w:left w:val="nil"/>
                <w:bottom w:val="nil"/>
                <w:right w:val="nil"/>
                <w:between w:val="nil"/>
              </w:pBdr>
              <w:ind w:left="467"/>
              <w:rPr>
                <w:color w:val="000000"/>
                <w:sz w:val="16"/>
                <w:szCs w:val="16"/>
              </w:rPr>
            </w:pPr>
          </w:p>
          <w:p w14:paraId="0000002E" w14:textId="77777777" w:rsidR="00D1638E" w:rsidRDefault="00D1638E">
            <w:pPr>
              <w:pBdr>
                <w:top w:val="nil"/>
                <w:left w:val="nil"/>
                <w:bottom w:val="nil"/>
                <w:right w:val="nil"/>
                <w:between w:val="nil"/>
              </w:pBdr>
              <w:ind w:left="107"/>
              <w:rPr>
                <w:color w:val="000000"/>
                <w:sz w:val="16"/>
                <w:szCs w:val="16"/>
              </w:rPr>
            </w:pPr>
          </w:p>
        </w:tc>
      </w:tr>
      <w:tr w:rsidR="00D1638E" w14:paraId="1C4642C2" w14:textId="77777777">
        <w:trPr>
          <w:trHeight w:val="465"/>
        </w:trPr>
        <w:tc>
          <w:tcPr>
            <w:tcW w:w="9855" w:type="dxa"/>
            <w:gridSpan w:val="12"/>
            <w:shd w:val="clear" w:color="auto" w:fill="B9A989"/>
          </w:tcPr>
          <w:p w14:paraId="00000039" w14:textId="77777777" w:rsidR="00D1638E" w:rsidRDefault="00000000">
            <w:pPr>
              <w:pBdr>
                <w:top w:val="nil"/>
                <w:left w:val="nil"/>
                <w:bottom w:val="nil"/>
                <w:right w:val="nil"/>
                <w:between w:val="nil"/>
              </w:pBdr>
              <w:spacing w:before="119"/>
              <w:ind w:left="3840" w:right="3834"/>
              <w:jc w:val="center"/>
              <w:rPr>
                <w:b/>
                <w:color w:val="000000"/>
                <w:sz w:val="20"/>
                <w:szCs w:val="20"/>
              </w:rPr>
            </w:pPr>
            <w:r>
              <w:rPr>
                <w:b/>
                <w:smallCaps/>
                <w:color w:val="000000"/>
                <w:sz w:val="20"/>
                <w:szCs w:val="20"/>
              </w:rPr>
              <w:t>Policy-Making Agents</w:t>
            </w:r>
          </w:p>
          <w:p w14:paraId="0000003A" w14:textId="77777777" w:rsidR="00D1638E" w:rsidRDefault="00000000">
            <w:pPr>
              <w:pBdr>
                <w:top w:val="nil"/>
                <w:left w:val="nil"/>
                <w:bottom w:val="nil"/>
                <w:right w:val="nil"/>
                <w:between w:val="nil"/>
              </w:pBdr>
              <w:spacing w:before="119"/>
              <w:ind w:left="3059" w:right="3050"/>
              <w:jc w:val="center"/>
              <w:rPr>
                <w:b/>
                <w:smallCaps/>
                <w:color w:val="000000"/>
                <w:sz w:val="20"/>
                <w:szCs w:val="20"/>
              </w:rPr>
            </w:pPr>
            <w:r>
              <w:rPr>
                <w:b/>
                <w:smallCaps/>
                <w:color w:val="000000"/>
                <w:sz w:val="20"/>
                <w:szCs w:val="20"/>
              </w:rPr>
              <w:t>-Diversification-</w:t>
            </w:r>
          </w:p>
        </w:tc>
      </w:tr>
      <w:tr w:rsidR="00D1638E" w14:paraId="4E7BD708" w14:textId="77777777">
        <w:trPr>
          <w:trHeight w:val="465"/>
        </w:trPr>
        <w:tc>
          <w:tcPr>
            <w:tcW w:w="5265" w:type="dxa"/>
            <w:gridSpan w:val="7"/>
            <w:shd w:val="clear" w:color="auto" w:fill="auto"/>
          </w:tcPr>
          <w:p w14:paraId="00000046" w14:textId="77777777" w:rsidR="00D1638E" w:rsidRDefault="00000000">
            <w:pPr>
              <w:pBdr>
                <w:top w:val="nil"/>
                <w:left w:val="nil"/>
                <w:bottom w:val="nil"/>
                <w:right w:val="nil"/>
                <w:between w:val="nil"/>
              </w:pBdr>
              <w:tabs>
                <w:tab w:val="left" w:pos="3360"/>
              </w:tabs>
              <w:spacing w:before="119"/>
              <w:ind w:left="107" w:right="2303"/>
              <w:rPr>
                <w:b/>
                <w:smallCaps/>
                <w:color w:val="000000"/>
                <w:sz w:val="20"/>
                <w:szCs w:val="20"/>
              </w:rPr>
            </w:pPr>
            <w:r>
              <w:rPr>
                <w:color w:val="000000"/>
                <w:sz w:val="16"/>
                <w:szCs w:val="16"/>
              </w:rPr>
              <w:t>How many agencies are responsible for competition enforcement?</w:t>
            </w:r>
          </w:p>
        </w:tc>
        <w:tc>
          <w:tcPr>
            <w:tcW w:w="4590" w:type="dxa"/>
            <w:gridSpan w:val="5"/>
            <w:shd w:val="clear" w:color="auto" w:fill="auto"/>
          </w:tcPr>
          <w:p w14:paraId="0000004D" w14:textId="77777777" w:rsidR="00D1638E" w:rsidRDefault="00000000">
            <w:pPr>
              <w:pBdr>
                <w:top w:val="nil"/>
                <w:left w:val="nil"/>
                <w:bottom w:val="nil"/>
                <w:right w:val="nil"/>
                <w:between w:val="nil"/>
              </w:pBdr>
              <w:spacing w:before="119"/>
              <w:ind w:left="107" w:right="269"/>
              <w:rPr>
                <w:b/>
                <w:color w:val="000000"/>
                <w:sz w:val="16"/>
                <w:szCs w:val="16"/>
                <w:highlight w:val="white"/>
              </w:rPr>
            </w:pPr>
            <w:r>
              <w:rPr>
                <w:b/>
                <w:color w:val="000000"/>
                <w:sz w:val="16"/>
                <w:szCs w:val="16"/>
                <w:highlight w:val="white"/>
              </w:rPr>
              <w:t xml:space="preserve">Commission for the Promotion and Competition Defense: </w:t>
            </w:r>
          </w:p>
          <w:p w14:paraId="0000004E" w14:textId="77777777" w:rsidR="00D1638E" w:rsidRDefault="00000000">
            <w:pPr>
              <w:pBdr>
                <w:top w:val="nil"/>
                <w:left w:val="nil"/>
                <w:bottom w:val="nil"/>
                <w:right w:val="nil"/>
                <w:between w:val="nil"/>
              </w:pBdr>
              <w:spacing w:before="119"/>
              <w:ind w:left="107" w:right="269"/>
              <w:rPr>
                <w:sz w:val="16"/>
                <w:szCs w:val="16"/>
              </w:rPr>
            </w:pPr>
            <w:r>
              <w:rPr>
                <w:sz w:val="16"/>
                <w:szCs w:val="16"/>
                <w:highlight w:val="white"/>
              </w:rPr>
              <w:t>Is an agency that is within the</w:t>
            </w:r>
            <w:r>
              <w:rPr>
                <w:sz w:val="16"/>
                <w:szCs w:val="16"/>
              </w:rPr>
              <w:t xml:space="preserve"> Ministry of Economy and Finance. The Ministry is the second instance decision body and provides all the resources for the Commission functioning. </w:t>
            </w:r>
          </w:p>
          <w:p w14:paraId="0000004F" w14:textId="77777777" w:rsidR="00D1638E" w:rsidRDefault="00000000">
            <w:pPr>
              <w:pBdr>
                <w:top w:val="nil"/>
                <w:left w:val="nil"/>
                <w:bottom w:val="nil"/>
                <w:right w:val="nil"/>
                <w:between w:val="nil"/>
              </w:pBdr>
              <w:spacing w:before="119"/>
              <w:ind w:left="107" w:right="269"/>
              <w:rPr>
                <w:sz w:val="16"/>
                <w:szCs w:val="16"/>
              </w:rPr>
            </w:pPr>
            <w:r>
              <w:rPr>
                <w:sz w:val="16"/>
                <w:szCs w:val="16"/>
              </w:rPr>
              <w:t xml:space="preserve">The Commission is a body with an exclusive mandate on competition enforcement in all the Uruguayan markets, it can investigate anticompetitive conducts, perform merger reviews, and impose sanctions such as fines and remedies.  </w:t>
            </w:r>
          </w:p>
          <w:p w14:paraId="00000050" w14:textId="77777777" w:rsidR="00D1638E" w:rsidRDefault="00000000">
            <w:pPr>
              <w:pBdr>
                <w:top w:val="nil"/>
                <w:left w:val="nil"/>
                <w:bottom w:val="nil"/>
                <w:right w:val="nil"/>
                <w:between w:val="nil"/>
              </w:pBdr>
              <w:spacing w:before="119"/>
              <w:ind w:left="107" w:right="269"/>
              <w:rPr>
                <w:color w:val="000000"/>
                <w:sz w:val="16"/>
                <w:szCs w:val="16"/>
              </w:rPr>
            </w:pPr>
            <w:r>
              <w:rPr>
                <w:color w:val="000000"/>
                <w:sz w:val="16"/>
                <w:szCs w:val="16"/>
              </w:rPr>
              <w:t>[</w:t>
            </w:r>
            <w:r>
              <w:rPr>
                <w:color w:val="000000"/>
                <w:sz w:val="16"/>
                <w:szCs w:val="16"/>
                <w:highlight w:val="yellow"/>
              </w:rPr>
              <w:t>Please mention how many authorities have a general mandate to enforce competition in your jurisdiction. Include a brief reference on their duties e.g.: if they impose criminal, civil or administrative liability. The purpose is that readers can quickly understand, which are the agencies charged with competition enforcement in the jurisdiction, the difference between them, and if they have concurrent, overlapping, or exclusionary authority. Include the relevant provisions on which their powers are based. Exclude in this point sector regulators or enforcers]</w:t>
            </w:r>
          </w:p>
          <w:p w14:paraId="00000051" w14:textId="77777777" w:rsidR="00D1638E" w:rsidRDefault="00D1638E">
            <w:pPr>
              <w:pBdr>
                <w:top w:val="nil"/>
                <w:left w:val="nil"/>
                <w:bottom w:val="nil"/>
                <w:right w:val="nil"/>
                <w:between w:val="nil"/>
              </w:pBdr>
              <w:spacing w:before="119"/>
              <w:ind w:left="467" w:right="269"/>
              <w:jc w:val="both"/>
              <w:rPr>
                <w:color w:val="000000"/>
                <w:sz w:val="16"/>
                <w:szCs w:val="16"/>
              </w:rPr>
            </w:pPr>
          </w:p>
          <w:p w14:paraId="00000052" w14:textId="77777777" w:rsidR="00D1638E" w:rsidRDefault="00D1638E">
            <w:pPr>
              <w:pBdr>
                <w:top w:val="nil"/>
                <w:left w:val="nil"/>
                <w:bottom w:val="nil"/>
                <w:right w:val="nil"/>
                <w:between w:val="nil"/>
              </w:pBdr>
              <w:spacing w:before="119"/>
              <w:ind w:left="107" w:right="269"/>
              <w:rPr>
                <w:color w:val="000000"/>
                <w:sz w:val="16"/>
                <w:szCs w:val="16"/>
              </w:rPr>
            </w:pPr>
          </w:p>
        </w:tc>
      </w:tr>
      <w:tr w:rsidR="00D1638E" w14:paraId="2A7B19E5" w14:textId="77777777">
        <w:trPr>
          <w:trHeight w:val="465"/>
        </w:trPr>
        <w:tc>
          <w:tcPr>
            <w:tcW w:w="5265" w:type="dxa"/>
            <w:gridSpan w:val="7"/>
            <w:shd w:val="clear" w:color="auto" w:fill="auto"/>
          </w:tcPr>
          <w:p w14:paraId="00000057" w14:textId="77777777" w:rsidR="00D1638E" w:rsidRDefault="00000000">
            <w:pPr>
              <w:pBdr>
                <w:top w:val="nil"/>
                <w:left w:val="nil"/>
                <w:bottom w:val="nil"/>
                <w:right w:val="nil"/>
                <w:between w:val="nil"/>
              </w:pBdr>
              <w:spacing w:before="119"/>
              <w:ind w:right="2303"/>
              <w:rPr>
                <w:b/>
                <w:smallCaps/>
                <w:color w:val="000000"/>
                <w:sz w:val="20"/>
                <w:szCs w:val="20"/>
              </w:rPr>
            </w:pPr>
            <w:r>
              <w:rPr>
                <w:color w:val="000000"/>
                <w:sz w:val="16"/>
                <w:szCs w:val="16"/>
              </w:rPr>
              <w:t>Do sector regulators have</w:t>
            </w:r>
            <w:sdt>
              <w:sdtPr>
                <w:tag w:val="goog_rdk_1"/>
                <w:id w:val="-1445136"/>
              </w:sdtPr>
              <w:sdtContent>
                <w:r>
                  <w:rPr>
                    <w:color w:val="000000"/>
                    <w:sz w:val="16"/>
                    <w:szCs w:val="16"/>
                  </w:rPr>
                  <w:t xml:space="preserve"> a</w:t>
                </w:r>
              </w:sdtContent>
            </w:sdt>
            <w:r>
              <w:rPr>
                <w:color w:val="000000"/>
                <w:sz w:val="16"/>
                <w:szCs w:val="16"/>
              </w:rPr>
              <w:t xml:space="preserve"> competition policy enforcement mandate?</w:t>
            </w:r>
          </w:p>
        </w:tc>
        <w:tc>
          <w:tcPr>
            <w:tcW w:w="4590" w:type="dxa"/>
            <w:gridSpan w:val="5"/>
            <w:shd w:val="clear" w:color="auto" w:fill="auto"/>
          </w:tcPr>
          <w:p w14:paraId="0000005E" w14:textId="77777777" w:rsidR="00D1638E" w:rsidRDefault="00000000">
            <w:pPr>
              <w:pBdr>
                <w:top w:val="nil"/>
                <w:left w:val="nil"/>
                <w:bottom w:val="nil"/>
                <w:right w:val="nil"/>
                <w:between w:val="nil"/>
              </w:pBdr>
              <w:spacing w:before="119"/>
              <w:ind w:right="269"/>
              <w:jc w:val="both"/>
              <w:rPr>
                <w:color w:val="000000"/>
                <w:sz w:val="16"/>
                <w:szCs w:val="16"/>
              </w:rPr>
            </w:pPr>
            <w:r>
              <w:rPr>
                <w:color w:val="000000"/>
                <w:sz w:val="16"/>
                <w:szCs w:val="16"/>
              </w:rPr>
              <w:t>Yes.  Article 27 of the Competition Law provides the following sector regulators conduct the merger review in each of the markets under their control:</w:t>
            </w:r>
          </w:p>
          <w:p w14:paraId="0000005F" w14:textId="77777777" w:rsidR="00D1638E" w:rsidRDefault="00000000">
            <w:pPr>
              <w:numPr>
                <w:ilvl w:val="0"/>
                <w:numId w:val="1"/>
              </w:numPr>
              <w:pBdr>
                <w:top w:val="nil"/>
                <w:left w:val="nil"/>
                <w:bottom w:val="nil"/>
                <w:right w:val="nil"/>
                <w:between w:val="nil"/>
              </w:pBdr>
              <w:spacing w:before="119"/>
              <w:ind w:right="269"/>
              <w:jc w:val="both"/>
              <w:rPr>
                <w:color w:val="000000"/>
                <w:sz w:val="16"/>
                <w:szCs w:val="16"/>
              </w:rPr>
            </w:pPr>
            <w:r>
              <w:rPr>
                <w:color w:val="000000"/>
                <w:sz w:val="16"/>
                <w:szCs w:val="16"/>
              </w:rPr>
              <w:t>Financial and banking regulator (Uruguay Central Bank)</w:t>
            </w:r>
          </w:p>
          <w:p w14:paraId="00000060" w14:textId="77777777" w:rsidR="00D1638E" w:rsidRDefault="00000000">
            <w:pPr>
              <w:numPr>
                <w:ilvl w:val="0"/>
                <w:numId w:val="1"/>
              </w:numPr>
              <w:pBdr>
                <w:top w:val="nil"/>
                <w:left w:val="nil"/>
                <w:bottom w:val="nil"/>
                <w:right w:val="nil"/>
                <w:between w:val="nil"/>
              </w:pBdr>
              <w:spacing w:before="119"/>
              <w:ind w:right="269"/>
              <w:jc w:val="both"/>
              <w:rPr>
                <w:color w:val="000000"/>
                <w:sz w:val="16"/>
                <w:szCs w:val="16"/>
              </w:rPr>
            </w:pPr>
            <w:r>
              <w:rPr>
                <w:color w:val="000000"/>
                <w:sz w:val="16"/>
                <w:szCs w:val="16"/>
              </w:rPr>
              <w:t xml:space="preserve"> Energy and water regulator (URSEA)</w:t>
            </w:r>
          </w:p>
          <w:p w14:paraId="00000061" w14:textId="77777777" w:rsidR="00D1638E" w:rsidRDefault="00000000">
            <w:pPr>
              <w:numPr>
                <w:ilvl w:val="0"/>
                <w:numId w:val="1"/>
              </w:numPr>
              <w:pBdr>
                <w:top w:val="nil"/>
                <w:left w:val="nil"/>
                <w:bottom w:val="nil"/>
                <w:right w:val="nil"/>
                <w:between w:val="nil"/>
              </w:pBdr>
              <w:spacing w:before="119"/>
              <w:ind w:right="269"/>
              <w:jc w:val="both"/>
              <w:rPr>
                <w:color w:val="000000"/>
                <w:sz w:val="16"/>
                <w:szCs w:val="16"/>
              </w:rPr>
            </w:pPr>
            <w:r>
              <w:rPr>
                <w:color w:val="000000"/>
                <w:sz w:val="16"/>
                <w:szCs w:val="16"/>
              </w:rPr>
              <w:t>Telecommunication regulator (URSEC)</w:t>
            </w:r>
          </w:p>
          <w:p w14:paraId="00000062" w14:textId="77777777" w:rsidR="00D1638E" w:rsidRDefault="00000000">
            <w:pPr>
              <w:pBdr>
                <w:top w:val="nil"/>
                <w:left w:val="nil"/>
                <w:bottom w:val="nil"/>
                <w:right w:val="nil"/>
                <w:between w:val="nil"/>
              </w:pBdr>
              <w:spacing w:before="119"/>
              <w:ind w:left="107" w:right="269"/>
              <w:jc w:val="both"/>
              <w:rPr>
                <w:color w:val="000000"/>
                <w:sz w:val="16"/>
                <w:szCs w:val="16"/>
              </w:rPr>
            </w:pPr>
            <w:r>
              <w:rPr>
                <w:color w:val="000000"/>
                <w:sz w:val="16"/>
                <w:szCs w:val="16"/>
              </w:rPr>
              <w:t xml:space="preserve">Also, Article 10 of the said law requires that the Competition Authority notify these regulators of the complaints filed against the overseen by them. Nonetheless, the Competition Authority is the agency tasked with investigating and sanctioning anticompetitive practices in those markets. </w:t>
            </w:r>
          </w:p>
          <w:p w14:paraId="00000063" w14:textId="77777777" w:rsidR="00D1638E" w:rsidRDefault="00000000">
            <w:pPr>
              <w:pBdr>
                <w:top w:val="nil"/>
                <w:left w:val="nil"/>
                <w:bottom w:val="nil"/>
                <w:right w:val="nil"/>
                <w:between w:val="nil"/>
              </w:pBdr>
              <w:spacing w:before="119"/>
              <w:ind w:right="269"/>
              <w:jc w:val="both"/>
              <w:rPr>
                <w:color w:val="000000"/>
                <w:sz w:val="16"/>
                <w:szCs w:val="16"/>
              </w:rPr>
            </w:pPr>
            <w:r>
              <w:rPr>
                <w:color w:val="000000"/>
                <w:sz w:val="16"/>
                <w:szCs w:val="16"/>
              </w:rPr>
              <w:t>[</w:t>
            </w:r>
            <w:r>
              <w:rPr>
                <w:color w:val="000000"/>
                <w:sz w:val="16"/>
                <w:szCs w:val="16"/>
                <w:highlight w:val="yellow"/>
              </w:rPr>
              <w:t>Please introduce the name agencies that have powers to enforce any aspect of competition law, including merger control, in specific sectors. Introduce the relevant provisions on which their powers are based]</w:t>
            </w:r>
          </w:p>
        </w:tc>
      </w:tr>
      <w:tr w:rsidR="00D1638E" w14:paraId="611C6C4F" w14:textId="77777777">
        <w:trPr>
          <w:trHeight w:val="465"/>
        </w:trPr>
        <w:tc>
          <w:tcPr>
            <w:tcW w:w="5265" w:type="dxa"/>
            <w:gridSpan w:val="7"/>
            <w:shd w:val="clear" w:color="auto" w:fill="auto"/>
          </w:tcPr>
          <w:p w14:paraId="00000068" w14:textId="77777777" w:rsidR="00D1638E" w:rsidRDefault="00000000">
            <w:pPr>
              <w:pBdr>
                <w:top w:val="nil"/>
                <w:left w:val="nil"/>
                <w:bottom w:val="nil"/>
                <w:right w:val="nil"/>
                <w:between w:val="nil"/>
              </w:pBdr>
              <w:spacing w:before="119"/>
              <w:ind w:left="107" w:right="2303"/>
              <w:rPr>
                <w:b/>
                <w:smallCaps/>
                <w:color w:val="000000"/>
                <w:sz w:val="20"/>
                <w:szCs w:val="20"/>
              </w:rPr>
            </w:pPr>
            <w:r>
              <w:rPr>
                <w:color w:val="000000"/>
                <w:sz w:val="16"/>
                <w:szCs w:val="16"/>
              </w:rPr>
              <w:t>Have the Competition Authority and other agencies signed protocols or memoranda of understanding with sector regulators?</w:t>
            </w:r>
          </w:p>
        </w:tc>
        <w:tc>
          <w:tcPr>
            <w:tcW w:w="4590" w:type="dxa"/>
            <w:gridSpan w:val="5"/>
            <w:shd w:val="clear" w:color="auto" w:fill="auto"/>
          </w:tcPr>
          <w:p w14:paraId="0000006F" w14:textId="77777777" w:rsidR="00D1638E" w:rsidRDefault="00000000">
            <w:pPr>
              <w:pBdr>
                <w:top w:val="nil"/>
                <w:left w:val="nil"/>
                <w:bottom w:val="nil"/>
                <w:right w:val="nil"/>
                <w:between w:val="nil"/>
              </w:pBdr>
              <w:spacing w:before="119"/>
              <w:ind w:left="107" w:right="269"/>
              <w:jc w:val="both"/>
              <w:rPr>
                <w:color w:val="000000"/>
                <w:sz w:val="16"/>
                <w:szCs w:val="16"/>
              </w:rPr>
            </w:pPr>
            <w:sdt>
              <w:sdtPr>
                <w:tag w:val="goog_rdk_2"/>
                <w:id w:val="-1623607270"/>
              </w:sdtPr>
              <w:sdtContent/>
            </w:sdt>
            <w:r>
              <w:rPr>
                <w:color w:val="000000"/>
                <w:sz w:val="16"/>
                <w:szCs w:val="16"/>
              </w:rPr>
              <w:t xml:space="preserve">No. </w:t>
            </w:r>
          </w:p>
          <w:p w14:paraId="00000070" w14:textId="77777777" w:rsidR="00D1638E" w:rsidRDefault="00000000">
            <w:pPr>
              <w:pBdr>
                <w:top w:val="nil"/>
                <w:left w:val="nil"/>
                <w:bottom w:val="nil"/>
                <w:right w:val="nil"/>
                <w:between w:val="nil"/>
              </w:pBdr>
              <w:spacing w:before="119"/>
              <w:ind w:left="107" w:right="269"/>
              <w:jc w:val="both"/>
              <w:rPr>
                <w:b/>
                <w:smallCaps/>
                <w:color w:val="000000"/>
                <w:sz w:val="20"/>
                <w:szCs w:val="20"/>
              </w:rPr>
            </w:pPr>
            <w:r>
              <w:rPr>
                <w:color w:val="000000"/>
                <w:sz w:val="16"/>
                <w:szCs w:val="16"/>
                <w:highlight w:val="yellow"/>
              </w:rPr>
              <w:t>Please mention here any provision or interinstitutional agreement that allows the competition authorities to coordinate behavior to effectively enforce competition law</w:t>
            </w:r>
          </w:p>
        </w:tc>
      </w:tr>
      <w:tr w:rsidR="00D1638E" w14:paraId="1A73F0E3" w14:textId="77777777">
        <w:trPr>
          <w:trHeight w:val="465"/>
        </w:trPr>
        <w:tc>
          <w:tcPr>
            <w:tcW w:w="9855" w:type="dxa"/>
            <w:gridSpan w:val="12"/>
            <w:shd w:val="clear" w:color="auto" w:fill="B9A989"/>
          </w:tcPr>
          <w:p w14:paraId="00000075" w14:textId="77777777" w:rsidR="00D1638E" w:rsidRDefault="00000000">
            <w:pPr>
              <w:pBdr>
                <w:top w:val="nil"/>
                <w:left w:val="nil"/>
                <w:bottom w:val="nil"/>
                <w:right w:val="nil"/>
                <w:between w:val="nil"/>
              </w:pBdr>
              <w:spacing w:before="119"/>
              <w:ind w:right="269"/>
              <w:jc w:val="center"/>
              <w:rPr>
                <w:b/>
                <w:smallCaps/>
                <w:color w:val="000000"/>
                <w:sz w:val="20"/>
                <w:szCs w:val="20"/>
              </w:rPr>
            </w:pPr>
            <w:r>
              <w:rPr>
                <w:b/>
                <w:smallCaps/>
                <w:color w:val="000000"/>
                <w:sz w:val="20"/>
                <w:szCs w:val="20"/>
              </w:rPr>
              <w:t>Disaggregated Functions—Prosecutorial Model</w:t>
            </w:r>
          </w:p>
        </w:tc>
      </w:tr>
      <w:tr w:rsidR="00D1638E" w14:paraId="6CECF44D" w14:textId="77777777">
        <w:trPr>
          <w:trHeight w:val="465"/>
        </w:trPr>
        <w:tc>
          <w:tcPr>
            <w:tcW w:w="4170" w:type="dxa"/>
            <w:gridSpan w:val="5"/>
            <w:shd w:val="clear" w:color="auto" w:fill="auto"/>
          </w:tcPr>
          <w:p w14:paraId="00000081" w14:textId="77777777" w:rsidR="00D1638E" w:rsidRDefault="00000000">
            <w:pPr>
              <w:pBdr>
                <w:top w:val="nil"/>
                <w:left w:val="nil"/>
                <w:bottom w:val="nil"/>
                <w:right w:val="nil"/>
                <w:between w:val="nil"/>
              </w:pBdr>
              <w:spacing w:before="119"/>
              <w:ind w:right="2207"/>
              <w:rPr>
                <w:b/>
                <w:smallCaps/>
                <w:color w:val="000000"/>
                <w:sz w:val="16"/>
                <w:szCs w:val="16"/>
              </w:rPr>
            </w:pPr>
            <w:r>
              <w:rPr>
                <w:color w:val="000000"/>
                <w:sz w:val="16"/>
                <w:szCs w:val="16"/>
              </w:rPr>
              <w:t xml:space="preserve">Are there different authorities or agencies that make the </w:t>
            </w:r>
            <w:r>
              <w:rPr>
                <w:color w:val="000000"/>
                <w:sz w:val="16"/>
                <w:szCs w:val="16"/>
              </w:rPr>
              <w:lastRenderedPageBreak/>
              <w:t>decision to investigate and the final ruling in the cases?</w:t>
            </w:r>
          </w:p>
        </w:tc>
        <w:tc>
          <w:tcPr>
            <w:tcW w:w="1620" w:type="dxa"/>
            <w:gridSpan w:val="3"/>
            <w:shd w:val="clear" w:color="auto" w:fill="auto"/>
          </w:tcPr>
          <w:p w14:paraId="00000086" w14:textId="77777777" w:rsidR="00D1638E" w:rsidRDefault="00000000">
            <w:pPr>
              <w:ind w:right="269"/>
              <w:jc w:val="center"/>
              <w:rPr>
                <w:sz w:val="16"/>
                <w:szCs w:val="16"/>
              </w:rPr>
            </w:pPr>
            <w:r>
              <w:rPr>
                <w:sz w:val="16"/>
                <w:szCs w:val="16"/>
              </w:rPr>
              <w:lastRenderedPageBreak/>
              <w:t>No</w:t>
            </w:r>
          </w:p>
        </w:tc>
        <w:tc>
          <w:tcPr>
            <w:tcW w:w="4065" w:type="dxa"/>
            <w:gridSpan w:val="4"/>
            <w:shd w:val="clear" w:color="auto" w:fill="auto"/>
          </w:tcPr>
          <w:p w14:paraId="00000089" w14:textId="77777777" w:rsidR="00D1638E" w:rsidRDefault="00D1638E">
            <w:pPr>
              <w:pBdr>
                <w:top w:val="nil"/>
                <w:left w:val="nil"/>
                <w:bottom w:val="nil"/>
                <w:right w:val="nil"/>
                <w:between w:val="nil"/>
              </w:pBdr>
              <w:ind w:left="145" w:right="179"/>
              <w:jc w:val="both"/>
              <w:rPr>
                <w:color w:val="000000"/>
                <w:sz w:val="16"/>
                <w:szCs w:val="16"/>
              </w:rPr>
            </w:pPr>
          </w:p>
          <w:p w14:paraId="0000008A" w14:textId="77777777" w:rsidR="00D1638E" w:rsidRDefault="00000000">
            <w:pPr>
              <w:pBdr>
                <w:top w:val="nil"/>
                <w:left w:val="nil"/>
                <w:bottom w:val="nil"/>
                <w:right w:val="nil"/>
                <w:between w:val="nil"/>
              </w:pBdr>
              <w:spacing w:before="119"/>
              <w:ind w:left="107" w:right="269"/>
              <w:jc w:val="both"/>
              <w:rPr>
                <w:color w:val="000000"/>
                <w:sz w:val="16"/>
                <w:szCs w:val="16"/>
                <w:highlight w:val="yellow"/>
              </w:rPr>
            </w:pPr>
            <w:r>
              <w:rPr>
                <w:color w:val="000000"/>
                <w:sz w:val="16"/>
                <w:szCs w:val="16"/>
              </w:rPr>
              <w:t>[</w:t>
            </w:r>
            <w:r>
              <w:rPr>
                <w:color w:val="000000"/>
                <w:sz w:val="16"/>
                <w:szCs w:val="16"/>
                <w:highlight w:val="yellow"/>
              </w:rPr>
              <w:t xml:space="preserve">If the answer is yes, please explain briefly the enforcement </w:t>
            </w:r>
            <w:r>
              <w:rPr>
                <w:color w:val="000000"/>
                <w:sz w:val="16"/>
                <w:szCs w:val="16"/>
                <w:highlight w:val="yellow"/>
              </w:rPr>
              <w:lastRenderedPageBreak/>
              <w:t>process, and include the relevant provisions. The purpose of this question is to understand the enforcement model of the jurisdiction and establish how many independent authorities are involved in the enforcement process and what are their functions.]</w:t>
            </w:r>
          </w:p>
          <w:p w14:paraId="0000008B" w14:textId="77777777" w:rsidR="00D1638E" w:rsidRDefault="00000000">
            <w:pPr>
              <w:pBdr>
                <w:top w:val="nil"/>
                <w:left w:val="nil"/>
                <w:bottom w:val="nil"/>
                <w:right w:val="nil"/>
                <w:between w:val="nil"/>
              </w:pBdr>
              <w:spacing w:before="119"/>
              <w:ind w:left="107" w:right="269"/>
              <w:jc w:val="both"/>
              <w:rPr>
                <w:smallCaps/>
                <w:color w:val="000000"/>
                <w:sz w:val="16"/>
                <w:szCs w:val="16"/>
              </w:rPr>
            </w:pPr>
            <w:r>
              <w:rPr>
                <w:color w:val="000000"/>
                <w:sz w:val="16"/>
                <w:szCs w:val="16"/>
              </w:rPr>
              <w:t xml:space="preserve"> </w:t>
            </w:r>
          </w:p>
        </w:tc>
      </w:tr>
      <w:tr w:rsidR="00D1638E" w14:paraId="23D79CA3" w14:textId="77777777">
        <w:trPr>
          <w:trHeight w:val="465"/>
        </w:trPr>
        <w:tc>
          <w:tcPr>
            <w:tcW w:w="4170" w:type="dxa"/>
            <w:gridSpan w:val="5"/>
            <w:shd w:val="clear" w:color="auto" w:fill="auto"/>
          </w:tcPr>
          <w:p w14:paraId="0000008F" w14:textId="77777777" w:rsidR="00D1638E" w:rsidRDefault="00000000">
            <w:pPr>
              <w:pBdr>
                <w:top w:val="nil"/>
                <w:left w:val="nil"/>
                <w:bottom w:val="nil"/>
                <w:right w:val="nil"/>
                <w:between w:val="nil"/>
              </w:pBdr>
              <w:spacing w:before="119"/>
              <w:ind w:right="2207"/>
              <w:rPr>
                <w:b/>
                <w:smallCaps/>
                <w:color w:val="000000"/>
                <w:sz w:val="16"/>
                <w:szCs w:val="16"/>
              </w:rPr>
            </w:pPr>
            <w:r>
              <w:rPr>
                <w:color w:val="000000"/>
                <w:sz w:val="16"/>
                <w:szCs w:val="16"/>
              </w:rPr>
              <w:lastRenderedPageBreak/>
              <w:t>Are disputes presented for decision to judiciary authorities?</w:t>
            </w:r>
          </w:p>
        </w:tc>
        <w:tc>
          <w:tcPr>
            <w:tcW w:w="1620" w:type="dxa"/>
            <w:gridSpan w:val="3"/>
            <w:shd w:val="clear" w:color="auto" w:fill="auto"/>
          </w:tcPr>
          <w:p w14:paraId="00000094" w14:textId="77777777" w:rsidR="00D1638E" w:rsidRDefault="00000000">
            <w:pPr>
              <w:ind w:right="269"/>
              <w:jc w:val="center"/>
              <w:rPr>
                <w:sz w:val="16"/>
                <w:szCs w:val="16"/>
              </w:rPr>
            </w:pPr>
            <w:r>
              <w:rPr>
                <w:sz w:val="16"/>
                <w:szCs w:val="16"/>
              </w:rPr>
              <w:t>No</w:t>
            </w:r>
          </w:p>
        </w:tc>
        <w:tc>
          <w:tcPr>
            <w:tcW w:w="4065" w:type="dxa"/>
            <w:gridSpan w:val="4"/>
            <w:shd w:val="clear" w:color="auto" w:fill="auto"/>
          </w:tcPr>
          <w:p w14:paraId="00000097" w14:textId="77777777" w:rsidR="00D1638E" w:rsidRDefault="00000000">
            <w:pPr>
              <w:pBdr>
                <w:top w:val="nil"/>
                <w:left w:val="nil"/>
                <w:bottom w:val="nil"/>
                <w:right w:val="nil"/>
                <w:between w:val="nil"/>
              </w:pBdr>
              <w:spacing w:before="119"/>
              <w:ind w:left="107" w:right="269"/>
              <w:jc w:val="both"/>
              <w:rPr>
                <w:b/>
                <w:smallCaps/>
                <w:color w:val="000000"/>
                <w:sz w:val="16"/>
                <w:szCs w:val="16"/>
              </w:rPr>
            </w:pPr>
            <w:r>
              <w:rPr>
                <w:color w:val="000000"/>
                <w:sz w:val="16"/>
                <w:szCs w:val="16"/>
                <w:highlight w:val="yellow"/>
              </w:rPr>
              <w:t>[If the answer to your question is “yes”, please introduce the name of the judiciary authorities that are involved and their role until the final decision in the process is achieved</w:t>
            </w:r>
            <w:sdt>
              <w:sdtPr>
                <w:tag w:val="goog_rdk_3"/>
                <w:id w:val="-1295437687"/>
              </w:sdtPr>
              <w:sdtContent>
                <w:r>
                  <w:rPr>
                    <w:color w:val="000000"/>
                    <w:sz w:val="16"/>
                    <w:szCs w:val="16"/>
                    <w:highlight w:val="yellow"/>
                  </w:rPr>
                  <w:t>;</w:t>
                </w:r>
              </w:sdtContent>
            </w:sdt>
            <w:r>
              <w:rPr>
                <w:color w:val="000000"/>
                <w:sz w:val="16"/>
                <w:szCs w:val="16"/>
                <w:highlight w:val="yellow"/>
              </w:rPr>
              <w:t xml:space="preserve"> exclude from this question judiciary authorities whose role in the process is the judicial review of administrative decisions.</w:t>
            </w:r>
            <w:r>
              <w:rPr>
                <w:color w:val="000000"/>
                <w:sz w:val="16"/>
                <w:szCs w:val="16"/>
              </w:rPr>
              <w:t xml:space="preserve"> </w:t>
            </w:r>
          </w:p>
        </w:tc>
      </w:tr>
      <w:tr w:rsidR="00D1638E" w14:paraId="329F2FA3" w14:textId="77777777">
        <w:trPr>
          <w:trHeight w:val="465"/>
        </w:trPr>
        <w:tc>
          <w:tcPr>
            <w:tcW w:w="4170" w:type="dxa"/>
            <w:gridSpan w:val="5"/>
            <w:shd w:val="clear" w:color="auto" w:fill="auto"/>
          </w:tcPr>
          <w:p w14:paraId="0000009B" w14:textId="77777777" w:rsidR="00D1638E" w:rsidRDefault="00000000">
            <w:pPr>
              <w:pBdr>
                <w:top w:val="nil"/>
                <w:left w:val="nil"/>
                <w:bottom w:val="nil"/>
                <w:right w:val="nil"/>
                <w:between w:val="nil"/>
              </w:pBdr>
              <w:spacing w:before="119"/>
              <w:ind w:right="2207"/>
              <w:rPr>
                <w:color w:val="000000"/>
                <w:sz w:val="16"/>
                <w:szCs w:val="16"/>
              </w:rPr>
            </w:pPr>
            <w:r>
              <w:rPr>
                <w:color w:val="000000"/>
                <w:sz w:val="16"/>
                <w:szCs w:val="16"/>
              </w:rPr>
              <w:t xml:space="preserve">Do private rights of action </w:t>
            </w:r>
            <w:sdt>
              <w:sdtPr>
                <w:tag w:val="goog_rdk_4"/>
                <w:id w:val="1128359437"/>
              </w:sdtPr>
              <w:sdtContent>
                <w:r>
                  <w:rPr>
                    <w:color w:val="000000"/>
                    <w:sz w:val="16"/>
                    <w:szCs w:val="16"/>
                  </w:rPr>
                  <w:t>to challenge</w:t>
                </w:r>
              </w:sdtContent>
            </w:sdt>
            <w:r>
              <w:rPr>
                <w:color w:val="000000"/>
                <w:sz w:val="16"/>
                <w:szCs w:val="16"/>
              </w:rPr>
              <w:t xml:space="preserve"> competition law infringements exist in your jurisdiction</w:t>
            </w:r>
          </w:p>
        </w:tc>
        <w:tc>
          <w:tcPr>
            <w:tcW w:w="1620" w:type="dxa"/>
            <w:gridSpan w:val="3"/>
            <w:shd w:val="clear" w:color="auto" w:fill="auto"/>
          </w:tcPr>
          <w:p w14:paraId="000000A0" w14:textId="77777777" w:rsidR="00D1638E" w:rsidRDefault="00000000">
            <w:pPr>
              <w:ind w:right="269"/>
              <w:jc w:val="center"/>
              <w:rPr>
                <w:sz w:val="16"/>
                <w:szCs w:val="16"/>
              </w:rPr>
            </w:pPr>
            <w:r>
              <w:rPr>
                <w:sz w:val="16"/>
                <w:szCs w:val="16"/>
              </w:rPr>
              <w:t>Yes</w:t>
            </w:r>
          </w:p>
        </w:tc>
        <w:tc>
          <w:tcPr>
            <w:tcW w:w="4065" w:type="dxa"/>
            <w:gridSpan w:val="4"/>
            <w:shd w:val="clear" w:color="auto" w:fill="auto"/>
          </w:tcPr>
          <w:p w14:paraId="000000A3" w14:textId="77777777" w:rsidR="00D1638E" w:rsidRDefault="00000000">
            <w:pPr>
              <w:pBdr>
                <w:top w:val="nil"/>
                <w:left w:val="nil"/>
                <w:bottom w:val="nil"/>
                <w:right w:val="nil"/>
                <w:between w:val="nil"/>
              </w:pBdr>
              <w:spacing w:before="119"/>
              <w:ind w:left="125" w:right="269"/>
              <w:rPr>
                <w:color w:val="000000"/>
                <w:sz w:val="16"/>
                <w:szCs w:val="16"/>
              </w:rPr>
            </w:pPr>
            <w:r>
              <w:rPr>
                <w:color w:val="000000"/>
                <w:sz w:val="16"/>
                <w:szCs w:val="16"/>
              </w:rPr>
              <w:t xml:space="preserve">Yes, </w:t>
            </w:r>
          </w:p>
          <w:p w14:paraId="000000A4" w14:textId="77777777" w:rsidR="00D1638E" w:rsidRDefault="00000000">
            <w:pPr>
              <w:pBdr>
                <w:top w:val="nil"/>
                <w:left w:val="nil"/>
                <w:bottom w:val="nil"/>
                <w:right w:val="nil"/>
                <w:between w:val="nil"/>
              </w:pBdr>
              <w:spacing w:before="119"/>
              <w:ind w:left="125" w:right="269"/>
              <w:rPr>
                <w:color w:val="000000"/>
                <w:sz w:val="16"/>
                <w:szCs w:val="16"/>
              </w:rPr>
            </w:pPr>
            <w:r>
              <w:rPr>
                <w:color w:val="000000"/>
                <w:sz w:val="16"/>
                <w:szCs w:val="16"/>
              </w:rPr>
              <w:t xml:space="preserve">Competition law breaches can raise civil liability under the general </w:t>
            </w:r>
            <w:proofErr w:type="gramStart"/>
            <w:r>
              <w:rPr>
                <w:color w:val="000000"/>
                <w:sz w:val="16"/>
                <w:szCs w:val="16"/>
              </w:rPr>
              <w:t>torts</w:t>
            </w:r>
            <w:proofErr w:type="gramEnd"/>
            <w:r>
              <w:rPr>
                <w:color w:val="000000"/>
                <w:sz w:val="16"/>
                <w:szCs w:val="16"/>
              </w:rPr>
              <w:t xml:space="preserve"> procedure (Uruguay Civil Code, Articles 1319 and 1321), therefore any person that have been harm by an illegal restraint of competition can claim damages, provided the person is able to demonstrate causation, between the harm and the infringement.</w:t>
            </w:r>
          </w:p>
          <w:p w14:paraId="000000A5" w14:textId="77777777" w:rsidR="00D1638E" w:rsidRDefault="00000000">
            <w:pPr>
              <w:pBdr>
                <w:top w:val="nil"/>
                <w:left w:val="nil"/>
                <w:bottom w:val="nil"/>
                <w:right w:val="nil"/>
                <w:between w:val="nil"/>
              </w:pBdr>
              <w:spacing w:before="119"/>
              <w:ind w:left="125" w:right="269"/>
              <w:rPr>
                <w:color w:val="000000"/>
                <w:sz w:val="16"/>
                <w:szCs w:val="16"/>
              </w:rPr>
            </w:pPr>
            <w:r>
              <w:rPr>
                <w:color w:val="000000"/>
                <w:sz w:val="16"/>
                <w:szCs w:val="16"/>
              </w:rPr>
              <w:t>Also</w:t>
            </w:r>
            <w:r>
              <w:rPr>
                <w:sz w:val="16"/>
                <w:szCs w:val="16"/>
              </w:rPr>
              <w:t>,</w:t>
            </w:r>
            <w:r>
              <w:rPr>
                <w:color w:val="000000"/>
                <w:sz w:val="16"/>
                <w:szCs w:val="16"/>
              </w:rPr>
              <w:t xml:space="preserve"> Article 28 of the Competition Law specifies that the actions to obtain compensation for the damages that arose from Competition law infringements shall be subject to </w:t>
            </w:r>
            <w:proofErr w:type="gramStart"/>
            <w:r>
              <w:rPr>
                <w:color w:val="000000"/>
                <w:sz w:val="16"/>
                <w:szCs w:val="16"/>
              </w:rPr>
              <w:t>5 year</w:t>
            </w:r>
            <w:proofErr w:type="gramEnd"/>
            <w:r>
              <w:rPr>
                <w:color w:val="000000"/>
                <w:sz w:val="16"/>
                <w:szCs w:val="16"/>
              </w:rPr>
              <w:t xml:space="preserve"> statute of limitations.</w:t>
            </w:r>
          </w:p>
          <w:p w14:paraId="000000A6" w14:textId="77777777" w:rsidR="00D1638E" w:rsidRDefault="00000000">
            <w:pPr>
              <w:pBdr>
                <w:top w:val="nil"/>
                <w:left w:val="nil"/>
                <w:bottom w:val="nil"/>
                <w:right w:val="nil"/>
                <w:between w:val="nil"/>
              </w:pBdr>
              <w:spacing w:before="119"/>
              <w:ind w:left="125" w:right="269"/>
              <w:rPr>
                <w:color w:val="000000"/>
                <w:sz w:val="16"/>
                <w:szCs w:val="16"/>
              </w:rPr>
            </w:pPr>
            <w:r>
              <w:rPr>
                <w:color w:val="000000"/>
                <w:sz w:val="16"/>
                <w:szCs w:val="16"/>
                <w:highlight w:val="yellow"/>
              </w:rPr>
              <w:t xml:space="preserve"> “yes”, please explain briefly the process and who are the persons entitled to exercise those rights; mention the relevant provisions]</w:t>
            </w:r>
          </w:p>
        </w:tc>
      </w:tr>
      <w:tr w:rsidR="00D1638E" w14:paraId="1FF34A65" w14:textId="77777777">
        <w:trPr>
          <w:trHeight w:val="465"/>
        </w:trPr>
        <w:tc>
          <w:tcPr>
            <w:tcW w:w="9855" w:type="dxa"/>
            <w:gridSpan w:val="12"/>
            <w:shd w:val="clear" w:color="auto" w:fill="auto"/>
          </w:tcPr>
          <w:p w14:paraId="000000AA" w14:textId="77777777" w:rsidR="00D1638E" w:rsidRDefault="00000000">
            <w:pPr>
              <w:pBdr>
                <w:top w:val="nil"/>
                <w:left w:val="nil"/>
                <w:bottom w:val="nil"/>
                <w:right w:val="nil"/>
                <w:between w:val="nil"/>
              </w:pBdr>
              <w:spacing w:before="119"/>
              <w:ind w:left="107" w:right="269"/>
              <w:rPr>
                <w:b/>
                <w:smallCaps/>
                <w:color w:val="000000"/>
                <w:sz w:val="20"/>
                <w:szCs w:val="20"/>
              </w:rPr>
            </w:pPr>
            <w:r>
              <w:rPr>
                <w:b/>
                <w:color w:val="FF0000"/>
                <w:sz w:val="16"/>
                <w:szCs w:val="16"/>
              </w:rPr>
              <w:t xml:space="preserve">* Please fill the next sections for each of the authorities mentioned in the prior sections excluding sector </w:t>
            </w:r>
            <w:proofErr w:type="gramStart"/>
            <w:r>
              <w:rPr>
                <w:b/>
                <w:color w:val="FF0000"/>
                <w:sz w:val="16"/>
                <w:szCs w:val="16"/>
              </w:rPr>
              <w:t>regulators  SIC</w:t>
            </w:r>
            <w:proofErr w:type="gramEnd"/>
            <w:r>
              <w:rPr>
                <w:b/>
                <w:color w:val="FF0000"/>
                <w:sz w:val="16"/>
                <w:szCs w:val="16"/>
              </w:rPr>
              <w:t xml:space="preserve"> </w:t>
            </w:r>
          </w:p>
        </w:tc>
      </w:tr>
      <w:tr w:rsidR="00D1638E" w14:paraId="5379D7C9" w14:textId="77777777">
        <w:trPr>
          <w:trHeight w:val="465"/>
        </w:trPr>
        <w:tc>
          <w:tcPr>
            <w:tcW w:w="9855" w:type="dxa"/>
            <w:gridSpan w:val="12"/>
            <w:shd w:val="clear" w:color="auto" w:fill="B9A989"/>
          </w:tcPr>
          <w:p w14:paraId="000000B6" w14:textId="77777777" w:rsidR="00D1638E" w:rsidRDefault="00000000">
            <w:pPr>
              <w:pBdr>
                <w:top w:val="nil"/>
                <w:left w:val="nil"/>
                <w:bottom w:val="nil"/>
                <w:right w:val="nil"/>
                <w:between w:val="nil"/>
              </w:pBdr>
              <w:ind w:left="50"/>
              <w:jc w:val="center"/>
              <w:rPr>
                <w:b/>
                <w:smallCaps/>
                <w:color w:val="000000"/>
                <w:sz w:val="20"/>
                <w:szCs w:val="20"/>
              </w:rPr>
            </w:pPr>
            <w:r>
              <w:rPr>
                <w:b/>
                <w:smallCaps/>
                <w:color w:val="000000"/>
                <w:sz w:val="20"/>
                <w:szCs w:val="20"/>
              </w:rPr>
              <w:t>Commission for the Promotion and Competition Defense:</w:t>
            </w:r>
          </w:p>
        </w:tc>
      </w:tr>
      <w:tr w:rsidR="00D1638E" w14:paraId="045824B9" w14:textId="77777777">
        <w:trPr>
          <w:trHeight w:val="465"/>
        </w:trPr>
        <w:tc>
          <w:tcPr>
            <w:tcW w:w="9855" w:type="dxa"/>
            <w:gridSpan w:val="12"/>
            <w:shd w:val="clear" w:color="auto" w:fill="B9A989"/>
          </w:tcPr>
          <w:p w14:paraId="000000C2" w14:textId="77777777" w:rsidR="00D1638E" w:rsidRDefault="00000000">
            <w:pPr>
              <w:pBdr>
                <w:top w:val="nil"/>
                <w:left w:val="nil"/>
                <w:bottom w:val="nil"/>
                <w:right w:val="nil"/>
                <w:between w:val="nil"/>
              </w:pBdr>
              <w:spacing w:before="119"/>
              <w:ind w:left="50" w:right="269"/>
              <w:jc w:val="center"/>
              <w:rPr>
                <w:b/>
                <w:color w:val="000000"/>
                <w:sz w:val="20"/>
                <w:szCs w:val="20"/>
              </w:rPr>
            </w:pPr>
            <w:r>
              <w:rPr>
                <w:b/>
                <w:smallCaps/>
                <w:color w:val="000000"/>
                <w:sz w:val="20"/>
                <w:szCs w:val="20"/>
              </w:rPr>
              <w:t xml:space="preserve">Status of the Competition Authority </w:t>
            </w:r>
          </w:p>
        </w:tc>
      </w:tr>
      <w:tr w:rsidR="00D1638E" w14:paraId="4FCFFC85" w14:textId="77777777">
        <w:trPr>
          <w:trHeight w:val="179"/>
        </w:trPr>
        <w:tc>
          <w:tcPr>
            <w:tcW w:w="3360" w:type="dxa"/>
            <w:gridSpan w:val="2"/>
            <w:shd w:val="clear" w:color="auto" w:fill="D2C7B4"/>
          </w:tcPr>
          <w:p w14:paraId="000000CE" w14:textId="77777777" w:rsidR="00D1638E" w:rsidRDefault="00000000">
            <w:pPr>
              <w:pBdr>
                <w:top w:val="nil"/>
                <w:left w:val="nil"/>
                <w:bottom w:val="nil"/>
                <w:right w:val="nil"/>
                <w:between w:val="nil"/>
              </w:pBdr>
              <w:spacing w:line="160" w:lineRule="auto"/>
              <w:ind w:left="107"/>
              <w:rPr>
                <w:b/>
                <w:color w:val="000000"/>
                <w:sz w:val="16"/>
                <w:szCs w:val="16"/>
              </w:rPr>
            </w:pPr>
            <w:r>
              <w:rPr>
                <w:b/>
                <w:color w:val="000000"/>
                <w:sz w:val="16"/>
                <w:szCs w:val="16"/>
              </w:rPr>
              <w:t>Accountability</w:t>
            </w:r>
          </w:p>
        </w:tc>
        <w:tc>
          <w:tcPr>
            <w:tcW w:w="1800" w:type="dxa"/>
            <w:gridSpan w:val="4"/>
            <w:shd w:val="clear" w:color="auto" w:fill="D2C7B4"/>
          </w:tcPr>
          <w:p w14:paraId="000000D0" w14:textId="77777777" w:rsidR="00D1638E" w:rsidRDefault="00000000">
            <w:pPr>
              <w:pBdr>
                <w:top w:val="nil"/>
                <w:left w:val="nil"/>
                <w:bottom w:val="nil"/>
                <w:right w:val="nil"/>
                <w:between w:val="nil"/>
              </w:pBdr>
              <w:rPr>
                <w:rFonts w:ascii="Times New Roman" w:eastAsia="Times New Roman" w:hAnsi="Times New Roman" w:cs="Times New Roman"/>
                <w:color w:val="000000"/>
                <w:sz w:val="12"/>
                <w:szCs w:val="12"/>
              </w:rPr>
            </w:pPr>
            <w:r>
              <w:rPr>
                <w:color w:val="000000"/>
                <w:sz w:val="14"/>
                <w:szCs w:val="14"/>
              </w:rPr>
              <w:t>Please, answer “Yes” in the boxes of this line if any of the duties on the right column apply to the authority, and “No” if they do not.</w:t>
            </w:r>
          </w:p>
        </w:tc>
        <w:tc>
          <w:tcPr>
            <w:tcW w:w="3525" w:type="dxa"/>
            <w:gridSpan w:val="5"/>
            <w:shd w:val="clear" w:color="auto" w:fill="D2C7B4"/>
          </w:tcPr>
          <w:p w14:paraId="000000D4" w14:textId="77777777" w:rsidR="00D1638E" w:rsidRDefault="00000000">
            <w:pPr>
              <w:pBdr>
                <w:top w:val="nil"/>
                <w:left w:val="nil"/>
                <w:bottom w:val="nil"/>
                <w:right w:val="nil"/>
                <w:between w:val="nil"/>
              </w:pBdr>
              <w:ind w:right="269"/>
              <w:jc w:val="both"/>
              <w:rPr>
                <w:rFonts w:ascii="Times New Roman" w:eastAsia="Times New Roman" w:hAnsi="Times New Roman" w:cs="Times New Roman"/>
                <w:color w:val="000000"/>
                <w:sz w:val="12"/>
                <w:szCs w:val="12"/>
              </w:rPr>
            </w:pPr>
            <w:r>
              <w:rPr>
                <w:color w:val="FF0000"/>
                <w:sz w:val="16"/>
                <w:szCs w:val="16"/>
              </w:rPr>
              <w:t xml:space="preserve"> </w:t>
            </w:r>
            <w:r>
              <w:rPr>
                <w:color w:val="000000"/>
                <w:sz w:val="16"/>
                <w:szCs w:val="16"/>
              </w:rPr>
              <w:t>Answer with</w:t>
            </w:r>
            <w:r>
              <w:rPr>
                <w:color w:val="FF0000"/>
                <w:sz w:val="16"/>
                <w:szCs w:val="16"/>
              </w:rPr>
              <w:t xml:space="preserve"> X</w:t>
            </w:r>
            <w:r>
              <w:rPr>
                <w:color w:val="000000"/>
                <w:sz w:val="16"/>
                <w:szCs w:val="16"/>
              </w:rPr>
              <w:t>/</w:t>
            </w:r>
            <w:sdt>
              <w:sdtPr>
                <w:tag w:val="goog_rdk_5"/>
                <w:id w:val="-1995793064"/>
              </w:sdtPr>
              <w:sdtContent>
                <w:r>
                  <w:rPr>
                    <w:rFonts w:ascii="Gungsuh" w:eastAsia="Gungsuh" w:hAnsi="Gungsuh" w:cs="Gungsuh"/>
                    <w:color w:val="008000"/>
                    <w:sz w:val="16"/>
                    <w:szCs w:val="16"/>
                  </w:rPr>
                  <w:t xml:space="preserve">√ </w:t>
                </w:r>
              </w:sdtContent>
            </w:sdt>
            <w:r>
              <w:rPr>
                <w:color w:val="000000"/>
                <w:sz w:val="16"/>
                <w:szCs w:val="16"/>
              </w:rPr>
              <w:t xml:space="preserve">as it applies </w:t>
            </w:r>
          </w:p>
        </w:tc>
        <w:tc>
          <w:tcPr>
            <w:tcW w:w="1170" w:type="dxa"/>
            <w:shd w:val="clear" w:color="auto" w:fill="D2C7B4"/>
          </w:tcPr>
          <w:p w14:paraId="000000D9" w14:textId="77777777" w:rsidR="00D1638E" w:rsidRDefault="00000000">
            <w:pPr>
              <w:pBdr>
                <w:top w:val="nil"/>
                <w:left w:val="nil"/>
                <w:bottom w:val="nil"/>
                <w:right w:val="nil"/>
                <w:between w:val="nil"/>
              </w:pBdr>
              <w:ind w:right="269"/>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Please, in the boxes of this line mention the relevant provisions in which the obligations are based.</w:t>
            </w:r>
          </w:p>
        </w:tc>
      </w:tr>
      <w:tr w:rsidR="00D1638E" w14:paraId="79175354" w14:textId="77777777">
        <w:trPr>
          <w:trHeight w:val="359"/>
        </w:trPr>
        <w:tc>
          <w:tcPr>
            <w:tcW w:w="3360" w:type="dxa"/>
            <w:gridSpan w:val="2"/>
            <w:vMerge w:val="restart"/>
          </w:tcPr>
          <w:p w14:paraId="000000DA" w14:textId="77777777" w:rsidR="00D1638E" w:rsidRDefault="00000000">
            <w:pPr>
              <w:pBdr>
                <w:top w:val="nil"/>
                <w:left w:val="nil"/>
                <w:bottom w:val="nil"/>
                <w:right w:val="nil"/>
                <w:between w:val="nil"/>
              </w:pBdr>
              <w:ind w:left="107"/>
              <w:rPr>
                <w:color w:val="000000"/>
                <w:sz w:val="16"/>
                <w:szCs w:val="16"/>
              </w:rPr>
            </w:pPr>
            <w:r>
              <w:rPr>
                <w:color w:val="000000"/>
                <w:sz w:val="16"/>
                <w:szCs w:val="16"/>
              </w:rPr>
              <w:t>Does the Competition Authority have obligations before the executive?</w:t>
            </w:r>
          </w:p>
        </w:tc>
        <w:tc>
          <w:tcPr>
            <w:tcW w:w="1800" w:type="dxa"/>
            <w:gridSpan w:val="4"/>
            <w:vMerge w:val="restart"/>
          </w:tcPr>
          <w:p w14:paraId="000000DC" w14:textId="77777777" w:rsidR="00D1638E" w:rsidRDefault="00000000">
            <w:pPr>
              <w:pBdr>
                <w:top w:val="nil"/>
                <w:left w:val="nil"/>
                <w:bottom w:val="nil"/>
                <w:right w:val="nil"/>
                <w:between w:val="nil"/>
              </w:pBdr>
              <w:ind w:left="107" w:right="599"/>
              <w:jc w:val="center"/>
              <w:rPr>
                <w:color w:val="000000"/>
                <w:sz w:val="16"/>
                <w:szCs w:val="16"/>
              </w:rPr>
            </w:pPr>
            <w:r>
              <w:rPr>
                <w:color w:val="000000"/>
                <w:sz w:val="16"/>
                <w:szCs w:val="16"/>
              </w:rPr>
              <w:t>Yes</w:t>
            </w:r>
          </w:p>
        </w:tc>
        <w:tc>
          <w:tcPr>
            <w:tcW w:w="630" w:type="dxa"/>
            <w:gridSpan w:val="2"/>
          </w:tcPr>
          <w:p w14:paraId="000000E0" w14:textId="77777777" w:rsidR="00D1638E" w:rsidRDefault="00000000">
            <w:pPr>
              <w:pBdr>
                <w:top w:val="nil"/>
                <w:left w:val="nil"/>
                <w:bottom w:val="nil"/>
                <w:right w:val="nil"/>
                <w:between w:val="nil"/>
              </w:pBdr>
              <w:ind w:right="269"/>
              <w:jc w:val="center"/>
              <w:rPr>
                <w:color w:val="000000"/>
                <w:sz w:val="16"/>
                <w:szCs w:val="16"/>
              </w:rPr>
            </w:pPr>
            <w:r>
              <w:rPr>
                <w:color w:val="FF0000"/>
                <w:sz w:val="16"/>
                <w:szCs w:val="16"/>
              </w:rPr>
              <w:t>X</w:t>
            </w:r>
          </w:p>
        </w:tc>
        <w:tc>
          <w:tcPr>
            <w:tcW w:w="2895" w:type="dxa"/>
            <w:gridSpan w:val="3"/>
          </w:tcPr>
          <w:p w14:paraId="000000E2" w14:textId="77777777" w:rsidR="00D1638E" w:rsidRDefault="00000000">
            <w:pPr>
              <w:pBdr>
                <w:top w:val="nil"/>
                <w:left w:val="nil"/>
                <w:bottom w:val="nil"/>
                <w:right w:val="nil"/>
                <w:between w:val="nil"/>
              </w:pBdr>
              <w:ind w:left="108" w:right="269"/>
              <w:rPr>
                <w:color w:val="000000"/>
                <w:sz w:val="16"/>
                <w:szCs w:val="16"/>
              </w:rPr>
            </w:pPr>
            <w:r>
              <w:rPr>
                <w:color w:val="000000"/>
                <w:sz w:val="16"/>
                <w:szCs w:val="16"/>
              </w:rPr>
              <w:t xml:space="preserve">Obligations to report to the executive on on-going investigations upon request. </w:t>
            </w:r>
          </w:p>
        </w:tc>
        <w:tc>
          <w:tcPr>
            <w:tcW w:w="1170" w:type="dxa"/>
          </w:tcPr>
          <w:p w14:paraId="000000E5" w14:textId="77777777" w:rsidR="00D1638E" w:rsidRDefault="00D1638E">
            <w:pPr>
              <w:pBdr>
                <w:top w:val="nil"/>
                <w:left w:val="nil"/>
                <w:bottom w:val="nil"/>
                <w:right w:val="nil"/>
                <w:between w:val="nil"/>
              </w:pBdr>
              <w:ind w:left="108" w:right="269"/>
              <w:rPr>
                <w:color w:val="000000"/>
                <w:sz w:val="16"/>
                <w:szCs w:val="16"/>
              </w:rPr>
            </w:pPr>
          </w:p>
        </w:tc>
      </w:tr>
      <w:tr w:rsidR="00D1638E" w14:paraId="5D994456" w14:textId="77777777">
        <w:trPr>
          <w:trHeight w:val="360"/>
        </w:trPr>
        <w:tc>
          <w:tcPr>
            <w:tcW w:w="3360" w:type="dxa"/>
            <w:gridSpan w:val="2"/>
            <w:vMerge/>
          </w:tcPr>
          <w:p w14:paraId="000000E6" w14:textId="77777777" w:rsidR="00D1638E" w:rsidRDefault="00D1638E">
            <w:pPr>
              <w:pBdr>
                <w:top w:val="nil"/>
                <w:left w:val="nil"/>
                <w:bottom w:val="nil"/>
                <w:right w:val="nil"/>
                <w:between w:val="nil"/>
              </w:pBdr>
              <w:spacing w:line="276" w:lineRule="auto"/>
              <w:rPr>
                <w:color w:val="000000"/>
                <w:sz w:val="16"/>
                <w:szCs w:val="16"/>
              </w:rPr>
            </w:pPr>
          </w:p>
        </w:tc>
        <w:tc>
          <w:tcPr>
            <w:tcW w:w="1800" w:type="dxa"/>
            <w:gridSpan w:val="4"/>
            <w:vMerge/>
          </w:tcPr>
          <w:p w14:paraId="000000E8" w14:textId="77777777" w:rsidR="00D1638E" w:rsidRDefault="00D1638E">
            <w:pPr>
              <w:pBdr>
                <w:top w:val="nil"/>
                <w:left w:val="nil"/>
                <w:bottom w:val="nil"/>
                <w:right w:val="nil"/>
                <w:between w:val="nil"/>
              </w:pBdr>
              <w:spacing w:line="276" w:lineRule="auto"/>
              <w:rPr>
                <w:color w:val="000000"/>
                <w:sz w:val="16"/>
                <w:szCs w:val="16"/>
              </w:rPr>
            </w:pPr>
          </w:p>
        </w:tc>
        <w:tc>
          <w:tcPr>
            <w:tcW w:w="630" w:type="dxa"/>
            <w:gridSpan w:val="2"/>
          </w:tcPr>
          <w:p w14:paraId="000000EC" w14:textId="77777777" w:rsidR="00D1638E" w:rsidRDefault="00000000">
            <w:pPr>
              <w:pBdr>
                <w:top w:val="nil"/>
                <w:left w:val="nil"/>
                <w:bottom w:val="nil"/>
                <w:right w:val="nil"/>
                <w:between w:val="nil"/>
              </w:pBdr>
              <w:ind w:right="269"/>
              <w:jc w:val="center"/>
              <w:rPr>
                <w:color w:val="000000"/>
                <w:sz w:val="16"/>
                <w:szCs w:val="16"/>
              </w:rPr>
            </w:pPr>
            <w:r>
              <w:rPr>
                <w:color w:val="FF0000"/>
                <w:sz w:val="16"/>
                <w:szCs w:val="16"/>
              </w:rPr>
              <w:t>X</w:t>
            </w:r>
          </w:p>
        </w:tc>
        <w:tc>
          <w:tcPr>
            <w:tcW w:w="2895" w:type="dxa"/>
            <w:gridSpan w:val="3"/>
          </w:tcPr>
          <w:p w14:paraId="000000EE" w14:textId="77777777" w:rsidR="00D1638E" w:rsidRDefault="00000000">
            <w:pPr>
              <w:pBdr>
                <w:top w:val="nil"/>
                <w:left w:val="nil"/>
                <w:bottom w:val="nil"/>
                <w:right w:val="nil"/>
                <w:between w:val="nil"/>
              </w:pBdr>
              <w:ind w:left="108" w:right="269"/>
              <w:rPr>
                <w:color w:val="000000"/>
                <w:sz w:val="16"/>
                <w:szCs w:val="16"/>
              </w:rPr>
            </w:pPr>
            <w:sdt>
              <w:sdtPr>
                <w:tag w:val="goog_rdk_6"/>
                <w:id w:val="499772976"/>
              </w:sdtPr>
              <w:sdtContent/>
            </w:sdt>
            <w:r>
              <w:rPr>
                <w:color w:val="000000"/>
                <w:sz w:val="16"/>
                <w:szCs w:val="16"/>
              </w:rPr>
              <w:t xml:space="preserve">The decisions of the Competition Authority may be vetoed by a ministry or by the executive branch. </w:t>
            </w:r>
          </w:p>
        </w:tc>
        <w:tc>
          <w:tcPr>
            <w:tcW w:w="1170" w:type="dxa"/>
          </w:tcPr>
          <w:p w14:paraId="000000F1" w14:textId="77777777" w:rsidR="00D1638E" w:rsidRDefault="00D1638E">
            <w:pPr>
              <w:pBdr>
                <w:top w:val="nil"/>
                <w:left w:val="nil"/>
                <w:bottom w:val="nil"/>
                <w:right w:val="nil"/>
                <w:between w:val="nil"/>
              </w:pBdr>
              <w:ind w:left="108" w:right="269"/>
              <w:rPr>
                <w:color w:val="000000"/>
                <w:sz w:val="16"/>
                <w:szCs w:val="16"/>
              </w:rPr>
            </w:pPr>
          </w:p>
        </w:tc>
      </w:tr>
      <w:tr w:rsidR="00D1638E" w14:paraId="1B285A49" w14:textId="77777777">
        <w:trPr>
          <w:trHeight w:val="185"/>
        </w:trPr>
        <w:tc>
          <w:tcPr>
            <w:tcW w:w="3360" w:type="dxa"/>
            <w:gridSpan w:val="2"/>
            <w:vMerge/>
          </w:tcPr>
          <w:p w14:paraId="000000F2" w14:textId="77777777" w:rsidR="00D1638E" w:rsidRDefault="00D1638E">
            <w:pPr>
              <w:pBdr>
                <w:top w:val="nil"/>
                <w:left w:val="nil"/>
                <w:bottom w:val="nil"/>
                <w:right w:val="nil"/>
                <w:between w:val="nil"/>
              </w:pBdr>
              <w:spacing w:line="276" w:lineRule="auto"/>
              <w:rPr>
                <w:color w:val="000000"/>
                <w:sz w:val="16"/>
                <w:szCs w:val="16"/>
              </w:rPr>
            </w:pPr>
          </w:p>
        </w:tc>
        <w:tc>
          <w:tcPr>
            <w:tcW w:w="1800" w:type="dxa"/>
            <w:gridSpan w:val="4"/>
            <w:vMerge/>
          </w:tcPr>
          <w:p w14:paraId="000000F4" w14:textId="77777777" w:rsidR="00D1638E" w:rsidRDefault="00D1638E">
            <w:pPr>
              <w:pBdr>
                <w:top w:val="nil"/>
                <w:left w:val="nil"/>
                <w:bottom w:val="nil"/>
                <w:right w:val="nil"/>
                <w:between w:val="nil"/>
              </w:pBdr>
              <w:spacing w:line="276" w:lineRule="auto"/>
              <w:rPr>
                <w:color w:val="000000"/>
                <w:sz w:val="16"/>
                <w:szCs w:val="16"/>
              </w:rPr>
            </w:pPr>
          </w:p>
        </w:tc>
        <w:tc>
          <w:tcPr>
            <w:tcW w:w="630" w:type="dxa"/>
            <w:gridSpan w:val="2"/>
          </w:tcPr>
          <w:p w14:paraId="000000F8" w14:textId="77777777" w:rsidR="00D1638E" w:rsidRDefault="00000000">
            <w:pPr>
              <w:pBdr>
                <w:top w:val="nil"/>
                <w:left w:val="nil"/>
                <w:bottom w:val="nil"/>
                <w:right w:val="nil"/>
                <w:between w:val="nil"/>
              </w:pBdr>
              <w:spacing w:line="166" w:lineRule="auto"/>
              <w:ind w:right="269"/>
              <w:jc w:val="center"/>
              <w:rPr>
                <w:color w:val="000000"/>
                <w:sz w:val="16"/>
                <w:szCs w:val="16"/>
              </w:rPr>
            </w:pPr>
            <w:sdt>
              <w:sdtPr>
                <w:tag w:val="goog_rdk_7"/>
                <w:id w:val="-1212265704"/>
              </w:sdtPr>
              <w:sdtContent>
                <w:r>
                  <w:rPr>
                    <w:rFonts w:ascii="Gungsuh" w:eastAsia="Gungsuh" w:hAnsi="Gungsuh" w:cs="Gungsuh"/>
                    <w:color w:val="008000"/>
                    <w:sz w:val="16"/>
                    <w:szCs w:val="16"/>
                  </w:rPr>
                  <w:t>√</w:t>
                </w:r>
              </w:sdtContent>
            </w:sdt>
          </w:p>
        </w:tc>
        <w:tc>
          <w:tcPr>
            <w:tcW w:w="2895" w:type="dxa"/>
            <w:gridSpan w:val="3"/>
          </w:tcPr>
          <w:p w14:paraId="000000FA" w14:textId="77777777" w:rsidR="00D1638E" w:rsidRDefault="00000000">
            <w:pPr>
              <w:pBdr>
                <w:top w:val="nil"/>
                <w:left w:val="nil"/>
                <w:bottom w:val="nil"/>
                <w:right w:val="nil"/>
                <w:between w:val="nil"/>
              </w:pBdr>
              <w:spacing w:line="166" w:lineRule="auto"/>
              <w:ind w:left="108" w:right="269"/>
              <w:rPr>
                <w:color w:val="000000"/>
                <w:sz w:val="16"/>
                <w:szCs w:val="16"/>
              </w:rPr>
            </w:pPr>
            <w:sdt>
              <w:sdtPr>
                <w:tag w:val="goog_rdk_8"/>
                <w:id w:val="441038321"/>
              </w:sdtPr>
              <w:sdtContent/>
            </w:sdt>
            <w:r>
              <w:rPr>
                <w:color w:val="000000"/>
                <w:sz w:val="16"/>
                <w:szCs w:val="16"/>
              </w:rPr>
              <w:t xml:space="preserve">The Competition Authority </w:t>
            </w:r>
            <w:proofErr w:type="gramStart"/>
            <w:r>
              <w:rPr>
                <w:color w:val="000000"/>
                <w:sz w:val="16"/>
                <w:szCs w:val="16"/>
              </w:rPr>
              <w:t>has to</w:t>
            </w:r>
            <w:proofErr w:type="gramEnd"/>
            <w:r>
              <w:rPr>
                <w:color w:val="000000"/>
                <w:sz w:val="16"/>
                <w:szCs w:val="16"/>
              </w:rPr>
              <w:t xml:space="preserve"> report on an annual basis to the executive.</w:t>
            </w:r>
          </w:p>
        </w:tc>
        <w:tc>
          <w:tcPr>
            <w:tcW w:w="1170" w:type="dxa"/>
          </w:tcPr>
          <w:p w14:paraId="000000FD" w14:textId="77777777" w:rsidR="00D1638E" w:rsidRDefault="00D1638E">
            <w:pPr>
              <w:widowControl/>
              <w:pBdr>
                <w:top w:val="nil"/>
                <w:left w:val="nil"/>
                <w:bottom w:val="nil"/>
                <w:right w:val="nil"/>
                <w:between w:val="nil"/>
              </w:pBdr>
              <w:rPr>
                <w:rFonts w:ascii="Times New Roman" w:eastAsia="Times New Roman" w:hAnsi="Times New Roman" w:cs="Times New Roman"/>
                <w:color w:val="000000"/>
                <w:sz w:val="16"/>
                <w:szCs w:val="16"/>
              </w:rPr>
            </w:pPr>
          </w:p>
        </w:tc>
      </w:tr>
      <w:tr w:rsidR="00D1638E" w14:paraId="3166CCFF" w14:textId="77777777">
        <w:trPr>
          <w:trHeight w:val="276"/>
        </w:trPr>
        <w:tc>
          <w:tcPr>
            <w:tcW w:w="3360" w:type="dxa"/>
            <w:gridSpan w:val="2"/>
            <w:vMerge w:val="restart"/>
          </w:tcPr>
          <w:p w14:paraId="000000FE" w14:textId="77777777" w:rsidR="00D1638E" w:rsidRDefault="00000000">
            <w:pPr>
              <w:pBdr>
                <w:top w:val="nil"/>
                <w:left w:val="nil"/>
                <w:bottom w:val="nil"/>
                <w:right w:val="nil"/>
                <w:between w:val="nil"/>
              </w:pBdr>
              <w:ind w:left="107"/>
              <w:rPr>
                <w:color w:val="000000"/>
                <w:sz w:val="16"/>
                <w:szCs w:val="16"/>
              </w:rPr>
            </w:pPr>
            <w:r>
              <w:rPr>
                <w:color w:val="000000"/>
                <w:sz w:val="16"/>
                <w:szCs w:val="16"/>
              </w:rPr>
              <w:t>Does the Competition Authority have obligations before the legislature?</w:t>
            </w:r>
          </w:p>
        </w:tc>
        <w:tc>
          <w:tcPr>
            <w:tcW w:w="1800" w:type="dxa"/>
            <w:gridSpan w:val="4"/>
            <w:vMerge w:val="restart"/>
          </w:tcPr>
          <w:p w14:paraId="00000100" w14:textId="77777777" w:rsidR="00D1638E" w:rsidRDefault="00000000">
            <w:pPr>
              <w:pBdr>
                <w:top w:val="nil"/>
                <w:left w:val="nil"/>
                <w:bottom w:val="nil"/>
                <w:right w:val="nil"/>
                <w:between w:val="nil"/>
              </w:pBdr>
              <w:ind w:left="107" w:right="599"/>
              <w:jc w:val="center"/>
              <w:rPr>
                <w:color w:val="000000"/>
                <w:sz w:val="16"/>
                <w:szCs w:val="16"/>
              </w:rPr>
            </w:pPr>
            <w:r>
              <w:rPr>
                <w:color w:val="000000"/>
                <w:sz w:val="16"/>
                <w:szCs w:val="16"/>
              </w:rPr>
              <w:t>No</w:t>
            </w:r>
          </w:p>
        </w:tc>
        <w:tc>
          <w:tcPr>
            <w:tcW w:w="630" w:type="dxa"/>
            <w:gridSpan w:val="2"/>
          </w:tcPr>
          <w:p w14:paraId="00000104" w14:textId="77777777" w:rsidR="00D1638E" w:rsidRDefault="00000000">
            <w:pPr>
              <w:pBdr>
                <w:top w:val="nil"/>
                <w:left w:val="nil"/>
                <w:bottom w:val="nil"/>
                <w:right w:val="nil"/>
                <w:between w:val="nil"/>
              </w:pBdr>
              <w:ind w:right="269"/>
              <w:jc w:val="center"/>
              <w:rPr>
                <w:color w:val="000000"/>
                <w:sz w:val="16"/>
                <w:szCs w:val="16"/>
              </w:rPr>
            </w:pPr>
            <w:sdt>
              <w:sdtPr>
                <w:tag w:val="goog_rdk_9"/>
                <w:id w:val="-331910578"/>
              </w:sdtPr>
              <w:sdtContent>
                <w:r>
                  <w:rPr>
                    <w:rFonts w:ascii="Gungsuh" w:eastAsia="Gungsuh" w:hAnsi="Gungsuh" w:cs="Gungsuh"/>
                    <w:color w:val="008000"/>
                    <w:sz w:val="16"/>
                    <w:szCs w:val="16"/>
                  </w:rPr>
                  <w:t>√</w:t>
                </w:r>
              </w:sdtContent>
            </w:sdt>
          </w:p>
        </w:tc>
        <w:tc>
          <w:tcPr>
            <w:tcW w:w="2895" w:type="dxa"/>
            <w:gridSpan w:val="3"/>
          </w:tcPr>
          <w:p w14:paraId="00000106" w14:textId="77777777" w:rsidR="00D1638E" w:rsidRDefault="00000000">
            <w:pPr>
              <w:pBdr>
                <w:top w:val="nil"/>
                <w:left w:val="nil"/>
                <w:bottom w:val="nil"/>
                <w:right w:val="nil"/>
                <w:between w:val="nil"/>
              </w:pBdr>
              <w:ind w:left="108" w:right="269"/>
              <w:rPr>
                <w:color w:val="000000"/>
                <w:sz w:val="16"/>
                <w:szCs w:val="16"/>
              </w:rPr>
            </w:pPr>
            <w:r>
              <w:rPr>
                <w:color w:val="000000"/>
                <w:sz w:val="16"/>
                <w:szCs w:val="16"/>
              </w:rPr>
              <w:t>Obligation to publish an annual report on its activities.</w:t>
            </w:r>
          </w:p>
        </w:tc>
        <w:tc>
          <w:tcPr>
            <w:tcW w:w="1170" w:type="dxa"/>
          </w:tcPr>
          <w:p w14:paraId="00000109" w14:textId="77777777" w:rsidR="00D1638E" w:rsidRDefault="00D1638E">
            <w:pPr>
              <w:pBdr>
                <w:top w:val="nil"/>
                <w:left w:val="nil"/>
                <w:bottom w:val="nil"/>
                <w:right w:val="nil"/>
                <w:between w:val="nil"/>
              </w:pBdr>
              <w:ind w:left="108" w:right="269"/>
              <w:rPr>
                <w:color w:val="000000"/>
                <w:sz w:val="16"/>
                <w:szCs w:val="16"/>
              </w:rPr>
            </w:pPr>
          </w:p>
        </w:tc>
      </w:tr>
      <w:tr w:rsidR="00D1638E" w14:paraId="39E73D26" w14:textId="77777777">
        <w:trPr>
          <w:trHeight w:val="540"/>
        </w:trPr>
        <w:tc>
          <w:tcPr>
            <w:tcW w:w="3360" w:type="dxa"/>
            <w:gridSpan w:val="2"/>
            <w:vMerge/>
          </w:tcPr>
          <w:p w14:paraId="0000010A" w14:textId="77777777" w:rsidR="00D1638E" w:rsidRDefault="00D1638E">
            <w:pPr>
              <w:pBdr>
                <w:top w:val="nil"/>
                <w:left w:val="nil"/>
                <w:bottom w:val="nil"/>
                <w:right w:val="nil"/>
                <w:between w:val="nil"/>
              </w:pBdr>
              <w:spacing w:line="276" w:lineRule="auto"/>
              <w:rPr>
                <w:color w:val="000000"/>
                <w:sz w:val="16"/>
                <w:szCs w:val="16"/>
              </w:rPr>
            </w:pPr>
          </w:p>
        </w:tc>
        <w:tc>
          <w:tcPr>
            <w:tcW w:w="1800" w:type="dxa"/>
            <w:gridSpan w:val="4"/>
            <w:vMerge/>
          </w:tcPr>
          <w:p w14:paraId="0000010C" w14:textId="77777777" w:rsidR="00D1638E" w:rsidRDefault="00D1638E">
            <w:pPr>
              <w:pBdr>
                <w:top w:val="nil"/>
                <w:left w:val="nil"/>
                <w:bottom w:val="nil"/>
                <w:right w:val="nil"/>
                <w:between w:val="nil"/>
              </w:pBdr>
              <w:spacing w:line="276" w:lineRule="auto"/>
              <w:rPr>
                <w:color w:val="000000"/>
                <w:sz w:val="16"/>
                <w:szCs w:val="16"/>
              </w:rPr>
            </w:pPr>
          </w:p>
        </w:tc>
        <w:tc>
          <w:tcPr>
            <w:tcW w:w="630" w:type="dxa"/>
            <w:gridSpan w:val="2"/>
          </w:tcPr>
          <w:p w14:paraId="00000110" w14:textId="77777777" w:rsidR="00D1638E" w:rsidRDefault="00000000">
            <w:pPr>
              <w:pBdr>
                <w:top w:val="nil"/>
                <w:left w:val="nil"/>
                <w:bottom w:val="nil"/>
                <w:right w:val="nil"/>
                <w:between w:val="nil"/>
              </w:pBdr>
              <w:spacing w:before="1"/>
              <w:ind w:right="269"/>
              <w:jc w:val="center"/>
              <w:rPr>
                <w:color w:val="000000"/>
                <w:sz w:val="16"/>
                <w:szCs w:val="16"/>
              </w:rPr>
            </w:pPr>
            <w:sdt>
              <w:sdtPr>
                <w:tag w:val="goog_rdk_10"/>
                <w:id w:val="-1616518072"/>
              </w:sdtPr>
              <w:sdtContent>
                <w:r>
                  <w:rPr>
                    <w:rFonts w:ascii="Gungsuh" w:eastAsia="Gungsuh" w:hAnsi="Gungsuh" w:cs="Gungsuh"/>
                    <w:color w:val="008000"/>
                    <w:sz w:val="16"/>
                    <w:szCs w:val="16"/>
                  </w:rPr>
                  <w:t>√</w:t>
                </w:r>
              </w:sdtContent>
            </w:sdt>
          </w:p>
        </w:tc>
        <w:tc>
          <w:tcPr>
            <w:tcW w:w="2895" w:type="dxa"/>
            <w:gridSpan w:val="3"/>
          </w:tcPr>
          <w:p w14:paraId="00000112" w14:textId="77777777" w:rsidR="00D1638E" w:rsidRDefault="00000000">
            <w:pPr>
              <w:pBdr>
                <w:top w:val="nil"/>
                <w:left w:val="nil"/>
                <w:bottom w:val="nil"/>
                <w:right w:val="nil"/>
                <w:between w:val="nil"/>
              </w:pBdr>
              <w:ind w:left="108" w:right="269"/>
              <w:rPr>
                <w:color w:val="000000"/>
                <w:sz w:val="16"/>
                <w:szCs w:val="16"/>
              </w:rPr>
            </w:pPr>
            <w:sdt>
              <w:sdtPr>
                <w:tag w:val="goog_rdk_11"/>
                <w:id w:val="252097079"/>
              </w:sdtPr>
              <w:sdtContent/>
            </w:sdt>
            <w:r>
              <w:rPr>
                <w:color w:val="000000"/>
                <w:sz w:val="16"/>
                <w:szCs w:val="16"/>
              </w:rPr>
              <w:t>Obligation to stand before parliament and to respond to congressmen on an annual basis.</w:t>
            </w:r>
          </w:p>
        </w:tc>
        <w:tc>
          <w:tcPr>
            <w:tcW w:w="1170" w:type="dxa"/>
          </w:tcPr>
          <w:p w14:paraId="00000115" w14:textId="77777777" w:rsidR="00D1638E" w:rsidRDefault="00D1638E">
            <w:pPr>
              <w:pBdr>
                <w:top w:val="nil"/>
                <w:left w:val="nil"/>
                <w:bottom w:val="nil"/>
                <w:right w:val="nil"/>
                <w:between w:val="nil"/>
              </w:pBdr>
              <w:ind w:left="108" w:right="269"/>
              <w:rPr>
                <w:color w:val="000000"/>
                <w:sz w:val="16"/>
                <w:szCs w:val="16"/>
              </w:rPr>
            </w:pPr>
          </w:p>
        </w:tc>
      </w:tr>
      <w:tr w:rsidR="00D1638E" w14:paraId="7721AF52" w14:textId="77777777">
        <w:trPr>
          <w:trHeight w:val="539"/>
        </w:trPr>
        <w:tc>
          <w:tcPr>
            <w:tcW w:w="3360" w:type="dxa"/>
            <w:gridSpan w:val="2"/>
            <w:vMerge/>
          </w:tcPr>
          <w:p w14:paraId="00000116" w14:textId="77777777" w:rsidR="00D1638E" w:rsidRDefault="00D1638E">
            <w:pPr>
              <w:pBdr>
                <w:top w:val="nil"/>
                <w:left w:val="nil"/>
                <w:bottom w:val="nil"/>
                <w:right w:val="nil"/>
                <w:between w:val="nil"/>
              </w:pBdr>
              <w:spacing w:line="276" w:lineRule="auto"/>
              <w:rPr>
                <w:color w:val="000000"/>
                <w:sz w:val="16"/>
                <w:szCs w:val="16"/>
              </w:rPr>
            </w:pPr>
          </w:p>
        </w:tc>
        <w:tc>
          <w:tcPr>
            <w:tcW w:w="1800" w:type="dxa"/>
            <w:gridSpan w:val="4"/>
            <w:vMerge/>
          </w:tcPr>
          <w:p w14:paraId="00000118" w14:textId="77777777" w:rsidR="00D1638E" w:rsidRDefault="00D1638E">
            <w:pPr>
              <w:pBdr>
                <w:top w:val="nil"/>
                <w:left w:val="nil"/>
                <w:bottom w:val="nil"/>
                <w:right w:val="nil"/>
                <w:between w:val="nil"/>
              </w:pBdr>
              <w:spacing w:line="276" w:lineRule="auto"/>
              <w:rPr>
                <w:color w:val="000000"/>
                <w:sz w:val="16"/>
                <w:szCs w:val="16"/>
              </w:rPr>
            </w:pPr>
          </w:p>
        </w:tc>
        <w:tc>
          <w:tcPr>
            <w:tcW w:w="630" w:type="dxa"/>
            <w:gridSpan w:val="2"/>
          </w:tcPr>
          <w:p w14:paraId="0000011C" w14:textId="77777777" w:rsidR="00D1638E" w:rsidRDefault="00000000">
            <w:pPr>
              <w:pBdr>
                <w:top w:val="nil"/>
                <w:left w:val="nil"/>
                <w:bottom w:val="nil"/>
                <w:right w:val="nil"/>
                <w:between w:val="nil"/>
              </w:pBdr>
              <w:ind w:right="269"/>
              <w:jc w:val="center"/>
              <w:rPr>
                <w:color w:val="000000"/>
                <w:sz w:val="16"/>
                <w:szCs w:val="16"/>
              </w:rPr>
            </w:pPr>
            <w:r>
              <w:rPr>
                <w:color w:val="FF0000"/>
                <w:sz w:val="16"/>
                <w:szCs w:val="16"/>
              </w:rPr>
              <w:t>X</w:t>
            </w:r>
          </w:p>
        </w:tc>
        <w:tc>
          <w:tcPr>
            <w:tcW w:w="2895" w:type="dxa"/>
            <w:gridSpan w:val="3"/>
          </w:tcPr>
          <w:p w14:paraId="0000011E" w14:textId="77777777" w:rsidR="00D1638E" w:rsidRDefault="00000000">
            <w:pPr>
              <w:pBdr>
                <w:top w:val="nil"/>
                <w:left w:val="nil"/>
                <w:bottom w:val="nil"/>
                <w:right w:val="nil"/>
                <w:between w:val="nil"/>
              </w:pBdr>
              <w:ind w:left="108" w:right="269"/>
              <w:jc w:val="both"/>
              <w:rPr>
                <w:color w:val="000000"/>
                <w:sz w:val="16"/>
                <w:szCs w:val="16"/>
              </w:rPr>
            </w:pPr>
            <w:r>
              <w:rPr>
                <w:color w:val="000000"/>
                <w:sz w:val="16"/>
                <w:szCs w:val="16"/>
              </w:rPr>
              <w:t xml:space="preserve">Its activities are monitored by an independent auditor or by oversight committees. </w:t>
            </w:r>
          </w:p>
        </w:tc>
        <w:tc>
          <w:tcPr>
            <w:tcW w:w="1170" w:type="dxa"/>
          </w:tcPr>
          <w:p w14:paraId="00000121" w14:textId="77777777" w:rsidR="00D1638E" w:rsidRDefault="00D1638E">
            <w:pPr>
              <w:pBdr>
                <w:top w:val="nil"/>
                <w:left w:val="nil"/>
                <w:bottom w:val="nil"/>
                <w:right w:val="nil"/>
                <w:between w:val="nil"/>
              </w:pBdr>
              <w:ind w:left="108" w:right="269"/>
              <w:jc w:val="both"/>
              <w:rPr>
                <w:color w:val="000000"/>
                <w:sz w:val="16"/>
                <w:szCs w:val="16"/>
              </w:rPr>
            </w:pPr>
          </w:p>
        </w:tc>
      </w:tr>
      <w:tr w:rsidR="00D1638E" w14:paraId="34CE4C4C" w14:textId="77777777">
        <w:trPr>
          <w:trHeight w:val="224"/>
        </w:trPr>
        <w:tc>
          <w:tcPr>
            <w:tcW w:w="3360" w:type="dxa"/>
            <w:gridSpan w:val="2"/>
            <w:vMerge w:val="restart"/>
          </w:tcPr>
          <w:p w14:paraId="00000122" w14:textId="77777777" w:rsidR="00D1638E" w:rsidRDefault="00000000">
            <w:pPr>
              <w:pBdr>
                <w:top w:val="nil"/>
                <w:left w:val="nil"/>
                <w:bottom w:val="nil"/>
                <w:right w:val="nil"/>
                <w:between w:val="nil"/>
              </w:pBdr>
              <w:ind w:left="107"/>
              <w:rPr>
                <w:color w:val="000000"/>
                <w:sz w:val="16"/>
                <w:szCs w:val="16"/>
              </w:rPr>
            </w:pPr>
            <w:r>
              <w:rPr>
                <w:color w:val="000000"/>
                <w:sz w:val="16"/>
                <w:szCs w:val="16"/>
              </w:rPr>
              <w:t>Does the Competition Authority have obligations before the judiciary or independent agencies?</w:t>
            </w:r>
          </w:p>
        </w:tc>
        <w:tc>
          <w:tcPr>
            <w:tcW w:w="1800" w:type="dxa"/>
            <w:gridSpan w:val="4"/>
            <w:vMerge w:val="restart"/>
          </w:tcPr>
          <w:p w14:paraId="00000124" w14:textId="77777777" w:rsidR="00D1638E" w:rsidRDefault="00000000">
            <w:pPr>
              <w:pBdr>
                <w:top w:val="nil"/>
                <w:left w:val="nil"/>
                <w:bottom w:val="nil"/>
                <w:right w:val="nil"/>
                <w:between w:val="nil"/>
              </w:pBdr>
              <w:spacing w:line="180" w:lineRule="auto"/>
              <w:ind w:left="605" w:right="599"/>
              <w:jc w:val="center"/>
              <w:rPr>
                <w:color w:val="000000"/>
                <w:sz w:val="16"/>
                <w:szCs w:val="16"/>
              </w:rPr>
            </w:pPr>
            <w:r>
              <w:rPr>
                <w:color w:val="000000"/>
                <w:sz w:val="16"/>
                <w:szCs w:val="16"/>
              </w:rPr>
              <w:t xml:space="preserve">Yes </w:t>
            </w:r>
          </w:p>
        </w:tc>
        <w:tc>
          <w:tcPr>
            <w:tcW w:w="630" w:type="dxa"/>
            <w:gridSpan w:val="2"/>
          </w:tcPr>
          <w:p w14:paraId="00000128" w14:textId="77777777" w:rsidR="00D1638E" w:rsidRDefault="00000000">
            <w:pPr>
              <w:pBdr>
                <w:top w:val="nil"/>
                <w:left w:val="nil"/>
                <w:bottom w:val="nil"/>
                <w:right w:val="nil"/>
                <w:between w:val="nil"/>
              </w:pBdr>
              <w:spacing w:line="180" w:lineRule="auto"/>
              <w:ind w:right="269"/>
              <w:jc w:val="center"/>
              <w:rPr>
                <w:color w:val="000000"/>
                <w:sz w:val="16"/>
                <w:szCs w:val="16"/>
              </w:rPr>
            </w:pPr>
            <w:sdt>
              <w:sdtPr>
                <w:tag w:val="goog_rdk_12"/>
                <w:id w:val="-996255623"/>
              </w:sdtPr>
              <w:sdtContent>
                <w:r>
                  <w:rPr>
                    <w:rFonts w:ascii="Gungsuh" w:eastAsia="Gungsuh" w:hAnsi="Gungsuh" w:cs="Gungsuh"/>
                    <w:color w:val="008000"/>
                    <w:sz w:val="16"/>
                    <w:szCs w:val="16"/>
                  </w:rPr>
                  <w:t>√</w:t>
                </w:r>
              </w:sdtContent>
            </w:sdt>
          </w:p>
        </w:tc>
        <w:tc>
          <w:tcPr>
            <w:tcW w:w="2895" w:type="dxa"/>
            <w:gridSpan w:val="3"/>
          </w:tcPr>
          <w:p w14:paraId="0000012A" w14:textId="77777777" w:rsidR="00D1638E" w:rsidRDefault="00000000">
            <w:pPr>
              <w:pBdr>
                <w:top w:val="nil"/>
                <w:left w:val="nil"/>
                <w:bottom w:val="nil"/>
                <w:right w:val="nil"/>
                <w:between w:val="nil"/>
              </w:pBdr>
              <w:spacing w:line="180" w:lineRule="auto"/>
              <w:ind w:left="108" w:right="269"/>
              <w:rPr>
                <w:color w:val="000000"/>
                <w:sz w:val="16"/>
                <w:szCs w:val="16"/>
              </w:rPr>
            </w:pPr>
            <w:r>
              <w:rPr>
                <w:color w:val="000000"/>
                <w:sz w:val="16"/>
                <w:szCs w:val="16"/>
              </w:rPr>
              <w:t>Decisions of the Competition Authority are subject to judicial review.</w:t>
            </w:r>
          </w:p>
        </w:tc>
        <w:tc>
          <w:tcPr>
            <w:tcW w:w="1170" w:type="dxa"/>
          </w:tcPr>
          <w:p w14:paraId="0000012D" w14:textId="77777777" w:rsidR="00D1638E" w:rsidRDefault="00000000">
            <w:pPr>
              <w:pBdr>
                <w:top w:val="nil"/>
                <w:left w:val="nil"/>
                <w:bottom w:val="nil"/>
                <w:right w:val="nil"/>
                <w:between w:val="nil"/>
              </w:pBdr>
              <w:spacing w:line="180" w:lineRule="auto"/>
              <w:ind w:left="108" w:right="269"/>
              <w:rPr>
                <w:color w:val="000000"/>
                <w:sz w:val="16"/>
                <w:szCs w:val="16"/>
                <w:highlight w:val="green"/>
              </w:rPr>
            </w:pPr>
            <w:r>
              <w:rPr>
                <w:color w:val="000000"/>
                <w:sz w:val="16"/>
                <w:szCs w:val="16"/>
              </w:rPr>
              <w:t>Contentious-Administrative Tribunal</w:t>
            </w:r>
          </w:p>
          <w:p w14:paraId="0000012E" w14:textId="77777777" w:rsidR="00D1638E" w:rsidRDefault="00000000">
            <w:pPr>
              <w:pBdr>
                <w:top w:val="nil"/>
                <w:left w:val="nil"/>
                <w:bottom w:val="nil"/>
                <w:right w:val="nil"/>
                <w:between w:val="nil"/>
              </w:pBdr>
              <w:spacing w:line="180" w:lineRule="auto"/>
              <w:ind w:left="108" w:right="269"/>
              <w:rPr>
                <w:color w:val="000000"/>
                <w:sz w:val="16"/>
                <w:szCs w:val="16"/>
                <w:highlight w:val="yellow"/>
              </w:rPr>
            </w:pPr>
            <w:r>
              <w:rPr>
                <w:color w:val="000000"/>
                <w:sz w:val="16"/>
                <w:szCs w:val="16"/>
                <w:highlight w:val="yellow"/>
              </w:rPr>
              <w:t>Aside from the relevant provisions please mention the judicial authority charged with the review.</w:t>
            </w:r>
          </w:p>
          <w:p w14:paraId="0000012F" w14:textId="77777777" w:rsidR="00D1638E" w:rsidRDefault="00D1638E">
            <w:pPr>
              <w:pBdr>
                <w:top w:val="nil"/>
                <w:left w:val="nil"/>
                <w:bottom w:val="nil"/>
                <w:right w:val="nil"/>
                <w:between w:val="nil"/>
              </w:pBdr>
              <w:spacing w:line="180" w:lineRule="auto"/>
              <w:ind w:left="107" w:right="269"/>
              <w:rPr>
                <w:color w:val="000000"/>
                <w:sz w:val="16"/>
                <w:szCs w:val="16"/>
                <w:highlight w:val="green"/>
              </w:rPr>
            </w:pPr>
          </w:p>
        </w:tc>
      </w:tr>
      <w:tr w:rsidR="00D1638E" w14:paraId="6A7C48C2" w14:textId="77777777">
        <w:trPr>
          <w:trHeight w:val="224"/>
        </w:trPr>
        <w:tc>
          <w:tcPr>
            <w:tcW w:w="3360" w:type="dxa"/>
            <w:gridSpan w:val="2"/>
            <w:vMerge/>
          </w:tcPr>
          <w:p w14:paraId="00000130" w14:textId="77777777" w:rsidR="00D1638E" w:rsidRDefault="00D1638E">
            <w:pPr>
              <w:pBdr>
                <w:top w:val="nil"/>
                <w:left w:val="nil"/>
                <w:bottom w:val="nil"/>
                <w:right w:val="nil"/>
                <w:between w:val="nil"/>
              </w:pBdr>
              <w:spacing w:line="276" w:lineRule="auto"/>
              <w:rPr>
                <w:color w:val="000000"/>
                <w:sz w:val="16"/>
                <w:szCs w:val="16"/>
                <w:highlight w:val="green"/>
              </w:rPr>
            </w:pPr>
          </w:p>
        </w:tc>
        <w:tc>
          <w:tcPr>
            <w:tcW w:w="1800" w:type="dxa"/>
            <w:gridSpan w:val="4"/>
            <w:vMerge/>
          </w:tcPr>
          <w:p w14:paraId="00000132" w14:textId="77777777" w:rsidR="00D1638E" w:rsidRDefault="00D1638E">
            <w:pPr>
              <w:pBdr>
                <w:top w:val="nil"/>
                <w:left w:val="nil"/>
                <w:bottom w:val="nil"/>
                <w:right w:val="nil"/>
                <w:between w:val="nil"/>
              </w:pBdr>
              <w:spacing w:line="276" w:lineRule="auto"/>
              <w:rPr>
                <w:color w:val="000000"/>
                <w:sz w:val="16"/>
                <w:szCs w:val="16"/>
                <w:highlight w:val="green"/>
              </w:rPr>
            </w:pPr>
          </w:p>
        </w:tc>
        <w:tc>
          <w:tcPr>
            <w:tcW w:w="630" w:type="dxa"/>
            <w:gridSpan w:val="2"/>
          </w:tcPr>
          <w:p w14:paraId="00000136" w14:textId="77777777" w:rsidR="00D1638E" w:rsidRDefault="00000000">
            <w:pPr>
              <w:pBdr>
                <w:top w:val="nil"/>
                <w:left w:val="nil"/>
                <w:bottom w:val="nil"/>
                <w:right w:val="nil"/>
                <w:between w:val="nil"/>
              </w:pBdr>
              <w:spacing w:line="180" w:lineRule="auto"/>
              <w:ind w:right="269"/>
              <w:jc w:val="center"/>
              <w:rPr>
                <w:color w:val="000000"/>
                <w:sz w:val="16"/>
                <w:szCs w:val="16"/>
              </w:rPr>
            </w:pPr>
            <w:sdt>
              <w:sdtPr>
                <w:tag w:val="goog_rdk_13"/>
                <w:id w:val="-761132898"/>
              </w:sdtPr>
              <w:sdtContent>
                <w:r>
                  <w:rPr>
                    <w:rFonts w:ascii="Gungsuh" w:eastAsia="Gungsuh" w:hAnsi="Gungsuh" w:cs="Gungsuh"/>
                    <w:color w:val="008000"/>
                    <w:sz w:val="16"/>
                    <w:szCs w:val="16"/>
                  </w:rPr>
                  <w:t>√</w:t>
                </w:r>
              </w:sdtContent>
            </w:sdt>
          </w:p>
        </w:tc>
        <w:tc>
          <w:tcPr>
            <w:tcW w:w="2895" w:type="dxa"/>
            <w:gridSpan w:val="3"/>
          </w:tcPr>
          <w:p w14:paraId="00000138" w14:textId="77777777" w:rsidR="00D1638E" w:rsidRDefault="00000000">
            <w:pPr>
              <w:pBdr>
                <w:top w:val="nil"/>
                <w:left w:val="nil"/>
                <w:bottom w:val="nil"/>
                <w:right w:val="nil"/>
                <w:between w:val="nil"/>
              </w:pBdr>
              <w:spacing w:line="180" w:lineRule="auto"/>
              <w:ind w:left="108" w:right="269"/>
              <w:rPr>
                <w:color w:val="000000"/>
                <w:sz w:val="16"/>
                <w:szCs w:val="16"/>
              </w:rPr>
            </w:pPr>
            <w:r>
              <w:rPr>
                <w:color w:val="000000"/>
                <w:sz w:val="16"/>
                <w:szCs w:val="16"/>
              </w:rPr>
              <w:t xml:space="preserve">Decisions of the Competition Authority are subject to review or control of an independent authority different than the judiciary? </w:t>
            </w:r>
          </w:p>
        </w:tc>
        <w:tc>
          <w:tcPr>
            <w:tcW w:w="1170" w:type="dxa"/>
          </w:tcPr>
          <w:p w14:paraId="0000013B" w14:textId="77777777" w:rsidR="00D1638E" w:rsidRDefault="00000000">
            <w:pPr>
              <w:pBdr>
                <w:top w:val="nil"/>
                <w:left w:val="nil"/>
                <w:bottom w:val="nil"/>
                <w:right w:val="nil"/>
                <w:between w:val="nil"/>
              </w:pBdr>
              <w:tabs>
                <w:tab w:val="left" w:pos="422"/>
              </w:tabs>
              <w:spacing w:line="180" w:lineRule="auto"/>
              <w:ind w:right="269"/>
              <w:rPr>
                <w:color w:val="000000"/>
                <w:sz w:val="16"/>
                <w:szCs w:val="16"/>
              </w:rPr>
            </w:pPr>
            <w:r>
              <w:rPr>
                <w:color w:val="000000"/>
                <w:sz w:val="16"/>
                <w:szCs w:val="16"/>
              </w:rPr>
              <w:t xml:space="preserve">The Ministry of Economy and Finance acts as second instance decision </w:t>
            </w:r>
            <w:r>
              <w:rPr>
                <w:color w:val="000000"/>
                <w:sz w:val="16"/>
                <w:szCs w:val="16"/>
              </w:rPr>
              <w:lastRenderedPageBreak/>
              <w:t xml:space="preserve">body. </w:t>
            </w:r>
          </w:p>
          <w:p w14:paraId="0000013C" w14:textId="77777777" w:rsidR="00D1638E" w:rsidRDefault="00000000">
            <w:pPr>
              <w:pBdr>
                <w:top w:val="nil"/>
                <w:left w:val="nil"/>
                <w:bottom w:val="nil"/>
                <w:right w:val="nil"/>
                <w:between w:val="nil"/>
              </w:pBdr>
              <w:tabs>
                <w:tab w:val="left" w:pos="422"/>
              </w:tabs>
              <w:spacing w:line="180" w:lineRule="auto"/>
              <w:ind w:right="269"/>
              <w:rPr>
                <w:color w:val="000000"/>
                <w:sz w:val="16"/>
                <w:szCs w:val="16"/>
              </w:rPr>
            </w:pPr>
            <w:r>
              <w:rPr>
                <w:color w:val="000000"/>
                <w:sz w:val="16"/>
                <w:szCs w:val="16"/>
              </w:rPr>
              <w:t xml:space="preserve"> </w:t>
            </w:r>
          </w:p>
          <w:p w14:paraId="0000013D" w14:textId="77777777" w:rsidR="00D1638E" w:rsidRDefault="00000000">
            <w:pPr>
              <w:pBdr>
                <w:top w:val="nil"/>
                <w:left w:val="nil"/>
                <w:bottom w:val="nil"/>
                <w:right w:val="nil"/>
                <w:between w:val="nil"/>
              </w:pBdr>
              <w:tabs>
                <w:tab w:val="left" w:pos="422"/>
              </w:tabs>
              <w:spacing w:line="180" w:lineRule="auto"/>
              <w:ind w:right="269"/>
              <w:rPr>
                <w:color w:val="000000"/>
                <w:sz w:val="16"/>
                <w:szCs w:val="16"/>
              </w:rPr>
            </w:pPr>
            <w:r>
              <w:rPr>
                <w:color w:val="000000"/>
                <w:sz w:val="16"/>
                <w:szCs w:val="16"/>
                <w:highlight w:val="yellow"/>
              </w:rPr>
              <w:t>Aside from the relevant provisions, please mention the authority charged with the review.</w:t>
            </w:r>
          </w:p>
          <w:p w14:paraId="0000013E" w14:textId="77777777" w:rsidR="00D1638E" w:rsidRDefault="00D1638E">
            <w:pPr>
              <w:pBdr>
                <w:top w:val="nil"/>
                <w:left w:val="nil"/>
                <w:bottom w:val="nil"/>
                <w:right w:val="nil"/>
                <w:between w:val="nil"/>
              </w:pBdr>
              <w:spacing w:line="180" w:lineRule="auto"/>
              <w:ind w:left="107" w:right="269"/>
              <w:rPr>
                <w:color w:val="000000"/>
                <w:sz w:val="16"/>
                <w:szCs w:val="16"/>
              </w:rPr>
            </w:pPr>
          </w:p>
        </w:tc>
      </w:tr>
      <w:tr w:rsidR="00D1638E" w14:paraId="3D00374F" w14:textId="77777777">
        <w:trPr>
          <w:trHeight w:val="1799"/>
        </w:trPr>
        <w:tc>
          <w:tcPr>
            <w:tcW w:w="3360" w:type="dxa"/>
            <w:gridSpan w:val="2"/>
            <w:vMerge/>
          </w:tcPr>
          <w:p w14:paraId="0000013F" w14:textId="77777777" w:rsidR="00D1638E" w:rsidRDefault="00D1638E">
            <w:pPr>
              <w:pBdr>
                <w:top w:val="nil"/>
                <w:left w:val="nil"/>
                <w:bottom w:val="nil"/>
                <w:right w:val="nil"/>
                <w:between w:val="nil"/>
              </w:pBdr>
              <w:spacing w:line="276" w:lineRule="auto"/>
              <w:rPr>
                <w:color w:val="000000"/>
                <w:sz w:val="16"/>
                <w:szCs w:val="16"/>
              </w:rPr>
            </w:pPr>
          </w:p>
        </w:tc>
        <w:tc>
          <w:tcPr>
            <w:tcW w:w="1800" w:type="dxa"/>
            <w:gridSpan w:val="4"/>
            <w:vMerge/>
          </w:tcPr>
          <w:p w14:paraId="00000141" w14:textId="77777777" w:rsidR="00D1638E" w:rsidRDefault="00D1638E">
            <w:pPr>
              <w:pBdr>
                <w:top w:val="nil"/>
                <w:left w:val="nil"/>
                <w:bottom w:val="nil"/>
                <w:right w:val="nil"/>
                <w:between w:val="nil"/>
              </w:pBdr>
              <w:spacing w:line="276" w:lineRule="auto"/>
              <w:rPr>
                <w:color w:val="000000"/>
                <w:sz w:val="16"/>
                <w:szCs w:val="16"/>
              </w:rPr>
            </w:pPr>
          </w:p>
        </w:tc>
        <w:tc>
          <w:tcPr>
            <w:tcW w:w="4695" w:type="dxa"/>
            <w:gridSpan w:val="6"/>
          </w:tcPr>
          <w:p w14:paraId="00000145" w14:textId="77777777" w:rsidR="00D1638E" w:rsidRDefault="00000000">
            <w:pPr>
              <w:pBdr>
                <w:top w:val="nil"/>
                <w:left w:val="nil"/>
                <w:bottom w:val="nil"/>
                <w:right w:val="nil"/>
                <w:between w:val="nil"/>
              </w:pBdr>
              <w:ind w:left="108" w:right="269"/>
              <w:rPr>
                <w:color w:val="000000"/>
                <w:sz w:val="16"/>
                <w:szCs w:val="16"/>
              </w:rPr>
            </w:pPr>
            <w:r>
              <w:rPr>
                <w:b/>
                <w:color w:val="000000"/>
                <w:sz w:val="16"/>
                <w:szCs w:val="16"/>
              </w:rPr>
              <w:t xml:space="preserve">Other obligations/comments: </w:t>
            </w:r>
            <w:r>
              <w:rPr>
                <w:color w:val="000000"/>
                <w:sz w:val="16"/>
                <w:szCs w:val="16"/>
              </w:rPr>
              <w:t>Please introduce any other obligation or comment that you consider relevant.</w:t>
            </w:r>
          </w:p>
        </w:tc>
      </w:tr>
      <w:tr w:rsidR="00D1638E" w14:paraId="4C569CB4" w14:textId="77777777">
        <w:trPr>
          <w:trHeight w:val="180"/>
        </w:trPr>
        <w:tc>
          <w:tcPr>
            <w:tcW w:w="3360" w:type="dxa"/>
            <w:gridSpan w:val="2"/>
            <w:shd w:val="clear" w:color="auto" w:fill="D2C7B4"/>
          </w:tcPr>
          <w:p w14:paraId="0000014B" w14:textId="77777777" w:rsidR="00D1638E" w:rsidRDefault="00000000">
            <w:pPr>
              <w:pBdr>
                <w:top w:val="nil"/>
                <w:left w:val="nil"/>
                <w:bottom w:val="nil"/>
                <w:right w:val="nil"/>
                <w:between w:val="nil"/>
              </w:pBdr>
              <w:spacing w:line="160" w:lineRule="auto"/>
              <w:ind w:left="107"/>
              <w:rPr>
                <w:b/>
                <w:color w:val="000000"/>
                <w:sz w:val="16"/>
                <w:szCs w:val="16"/>
              </w:rPr>
            </w:pPr>
            <w:r>
              <w:rPr>
                <w:b/>
                <w:color w:val="000000"/>
                <w:sz w:val="16"/>
                <w:szCs w:val="16"/>
              </w:rPr>
              <w:t>Independence</w:t>
            </w:r>
          </w:p>
        </w:tc>
        <w:tc>
          <w:tcPr>
            <w:tcW w:w="1800" w:type="dxa"/>
            <w:gridSpan w:val="4"/>
            <w:shd w:val="clear" w:color="auto" w:fill="D2C7B4"/>
          </w:tcPr>
          <w:p w14:paraId="0000014D" w14:textId="77777777" w:rsidR="00D1638E" w:rsidRDefault="00000000">
            <w:pPr>
              <w:pBdr>
                <w:top w:val="nil"/>
                <w:left w:val="nil"/>
                <w:bottom w:val="nil"/>
                <w:right w:val="nil"/>
                <w:between w:val="nil"/>
              </w:pBdr>
              <w:rPr>
                <w:rFonts w:ascii="Times New Roman" w:eastAsia="Times New Roman" w:hAnsi="Times New Roman" w:cs="Times New Roman"/>
                <w:color w:val="000000"/>
                <w:sz w:val="12"/>
                <w:szCs w:val="12"/>
              </w:rPr>
            </w:pPr>
            <w:r>
              <w:rPr>
                <w:color w:val="000000"/>
                <w:sz w:val="14"/>
                <w:szCs w:val="14"/>
              </w:rPr>
              <w:t>Please, answer “Yes” or “No</w:t>
            </w:r>
          </w:p>
        </w:tc>
        <w:tc>
          <w:tcPr>
            <w:tcW w:w="4695" w:type="dxa"/>
            <w:gridSpan w:val="6"/>
            <w:shd w:val="clear" w:color="auto" w:fill="D2C7B4"/>
          </w:tcPr>
          <w:p w14:paraId="00000151" w14:textId="77777777" w:rsidR="00D1638E" w:rsidRDefault="00D1638E">
            <w:pPr>
              <w:pBdr>
                <w:top w:val="nil"/>
                <w:left w:val="nil"/>
                <w:bottom w:val="nil"/>
                <w:right w:val="nil"/>
                <w:between w:val="nil"/>
              </w:pBdr>
              <w:ind w:right="269"/>
              <w:rPr>
                <w:rFonts w:ascii="Times New Roman" w:eastAsia="Times New Roman" w:hAnsi="Times New Roman" w:cs="Times New Roman"/>
                <w:color w:val="000000"/>
                <w:sz w:val="12"/>
                <w:szCs w:val="12"/>
              </w:rPr>
            </w:pPr>
          </w:p>
        </w:tc>
      </w:tr>
      <w:tr w:rsidR="00D1638E" w14:paraId="31C6786A" w14:textId="77777777">
        <w:trPr>
          <w:trHeight w:val="359"/>
        </w:trPr>
        <w:tc>
          <w:tcPr>
            <w:tcW w:w="3360" w:type="dxa"/>
            <w:gridSpan w:val="2"/>
          </w:tcPr>
          <w:p w14:paraId="00000157" w14:textId="77777777" w:rsidR="00D1638E" w:rsidRDefault="00000000">
            <w:pPr>
              <w:pBdr>
                <w:top w:val="nil"/>
                <w:left w:val="nil"/>
                <w:bottom w:val="nil"/>
                <w:right w:val="nil"/>
                <w:between w:val="nil"/>
              </w:pBdr>
              <w:ind w:left="107" w:right="182"/>
              <w:rPr>
                <w:color w:val="000000"/>
                <w:sz w:val="16"/>
                <w:szCs w:val="16"/>
              </w:rPr>
            </w:pPr>
            <w:r>
              <w:rPr>
                <w:color w:val="000000"/>
                <w:sz w:val="16"/>
                <w:szCs w:val="16"/>
              </w:rPr>
              <w:t>Are the criteria for appointment and removal of the head/board members clear and transparent?</w:t>
            </w:r>
          </w:p>
        </w:tc>
        <w:tc>
          <w:tcPr>
            <w:tcW w:w="1800" w:type="dxa"/>
            <w:gridSpan w:val="4"/>
          </w:tcPr>
          <w:p w14:paraId="00000159" w14:textId="77777777" w:rsidR="00D1638E" w:rsidRDefault="00000000">
            <w:pPr>
              <w:pBdr>
                <w:top w:val="nil"/>
                <w:left w:val="nil"/>
                <w:bottom w:val="nil"/>
                <w:right w:val="nil"/>
                <w:between w:val="nil"/>
              </w:pBdr>
              <w:ind w:left="605" w:right="596"/>
              <w:rPr>
                <w:color w:val="000000"/>
                <w:sz w:val="16"/>
                <w:szCs w:val="16"/>
              </w:rPr>
            </w:pPr>
            <w:r>
              <w:rPr>
                <w:color w:val="000000"/>
                <w:sz w:val="16"/>
                <w:szCs w:val="16"/>
              </w:rPr>
              <w:t>No</w:t>
            </w:r>
          </w:p>
        </w:tc>
        <w:tc>
          <w:tcPr>
            <w:tcW w:w="4695" w:type="dxa"/>
            <w:gridSpan w:val="6"/>
          </w:tcPr>
          <w:p w14:paraId="0000015D"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rPr>
              <w:t>Articles 22 of the Competition Law and 12 of Decree 404, establish vague criteria for appointing the Directors of the Commission: persons who, due to their personal and professional background and knowledge of the subject matter ensure independence of criteria, efficiency, objectivity and impartiality of performance.</w:t>
            </w:r>
          </w:p>
          <w:p w14:paraId="0000015E" w14:textId="77777777" w:rsidR="00D1638E" w:rsidRDefault="00D1638E">
            <w:pPr>
              <w:pBdr>
                <w:top w:val="nil"/>
                <w:left w:val="nil"/>
                <w:bottom w:val="nil"/>
                <w:right w:val="nil"/>
                <w:between w:val="nil"/>
              </w:pBdr>
              <w:ind w:left="107" w:right="269"/>
              <w:rPr>
                <w:color w:val="000000"/>
                <w:sz w:val="16"/>
                <w:szCs w:val="16"/>
              </w:rPr>
            </w:pPr>
          </w:p>
          <w:p w14:paraId="0000015F" w14:textId="77777777" w:rsidR="00D1638E" w:rsidRDefault="00000000">
            <w:pPr>
              <w:pBdr>
                <w:top w:val="nil"/>
                <w:left w:val="nil"/>
                <w:bottom w:val="nil"/>
                <w:right w:val="nil"/>
                <w:between w:val="nil"/>
              </w:pBdr>
              <w:ind w:right="269"/>
              <w:rPr>
                <w:rFonts w:ascii="Times New Roman" w:eastAsia="Times New Roman" w:hAnsi="Times New Roman" w:cs="Times New Roman"/>
                <w:color w:val="000000"/>
                <w:sz w:val="16"/>
                <w:szCs w:val="16"/>
              </w:rPr>
            </w:pPr>
            <w:r>
              <w:rPr>
                <w:color w:val="000000"/>
                <w:sz w:val="16"/>
                <w:szCs w:val="16"/>
                <w:highlight w:val="yellow"/>
              </w:rPr>
              <w:t>Please introduce the relevant provisions, and if the answer to this question is “no”, explain briefly why in your opinion the criteria are not clear or transparent.]</w:t>
            </w:r>
          </w:p>
        </w:tc>
      </w:tr>
      <w:tr w:rsidR="00D1638E" w14:paraId="260637E0" w14:textId="77777777">
        <w:trPr>
          <w:trHeight w:val="359"/>
        </w:trPr>
        <w:tc>
          <w:tcPr>
            <w:tcW w:w="3360" w:type="dxa"/>
            <w:gridSpan w:val="2"/>
          </w:tcPr>
          <w:p w14:paraId="00000165" w14:textId="77777777" w:rsidR="00D1638E" w:rsidRDefault="00000000">
            <w:pPr>
              <w:pBdr>
                <w:top w:val="nil"/>
                <w:left w:val="nil"/>
                <w:bottom w:val="nil"/>
                <w:right w:val="nil"/>
                <w:between w:val="nil"/>
              </w:pBdr>
              <w:spacing w:line="180" w:lineRule="auto"/>
              <w:ind w:left="107"/>
              <w:rPr>
                <w:color w:val="000000"/>
                <w:sz w:val="16"/>
                <w:szCs w:val="16"/>
              </w:rPr>
            </w:pPr>
            <w:r>
              <w:rPr>
                <w:color w:val="000000"/>
                <w:sz w:val="16"/>
                <w:szCs w:val="16"/>
              </w:rPr>
              <w:t>Does the executive have powers to decide on</w:t>
            </w:r>
          </w:p>
          <w:p w14:paraId="00000166" w14:textId="77777777" w:rsidR="00D1638E" w:rsidRDefault="00000000">
            <w:pPr>
              <w:pBdr>
                <w:top w:val="nil"/>
                <w:left w:val="nil"/>
                <w:bottom w:val="nil"/>
                <w:right w:val="nil"/>
                <w:between w:val="nil"/>
              </w:pBdr>
              <w:spacing w:line="160" w:lineRule="auto"/>
              <w:ind w:left="107"/>
              <w:rPr>
                <w:color w:val="000000"/>
                <w:sz w:val="16"/>
                <w:szCs w:val="16"/>
              </w:rPr>
            </w:pPr>
            <w:r>
              <w:rPr>
                <w:color w:val="000000"/>
                <w:sz w:val="16"/>
                <w:szCs w:val="16"/>
              </w:rPr>
              <w:t>specific cases based on public interest?</w:t>
            </w:r>
          </w:p>
        </w:tc>
        <w:tc>
          <w:tcPr>
            <w:tcW w:w="1800" w:type="dxa"/>
            <w:gridSpan w:val="4"/>
          </w:tcPr>
          <w:p w14:paraId="00000168" w14:textId="77777777" w:rsidR="00D1638E" w:rsidRDefault="00000000">
            <w:pPr>
              <w:pBdr>
                <w:top w:val="nil"/>
                <w:left w:val="nil"/>
                <w:bottom w:val="nil"/>
                <w:right w:val="nil"/>
                <w:between w:val="nil"/>
              </w:pBdr>
              <w:spacing w:line="180" w:lineRule="auto"/>
              <w:ind w:left="605" w:right="596"/>
              <w:jc w:val="center"/>
              <w:rPr>
                <w:color w:val="000000"/>
                <w:sz w:val="16"/>
                <w:szCs w:val="16"/>
              </w:rPr>
            </w:pPr>
            <w:r>
              <w:rPr>
                <w:color w:val="000000"/>
                <w:sz w:val="16"/>
                <w:szCs w:val="16"/>
              </w:rPr>
              <w:t>No</w:t>
            </w:r>
          </w:p>
        </w:tc>
        <w:tc>
          <w:tcPr>
            <w:tcW w:w="4695" w:type="dxa"/>
            <w:gridSpan w:val="6"/>
          </w:tcPr>
          <w:p w14:paraId="0000016C" w14:textId="77777777" w:rsidR="00D1638E" w:rsidRDefault="00D1638E">
            <w:pPr>
              <w:pBdr>
                <w:top w:val="nil"/>
                <w:left w:val="nil"/>
                <w:bottom w:val="nil"/>
                <w:right w:val="nil"/>
                <w:between w:val="nil"/>
              </w:pBdr>
              <w:ind w:right="269"/>
              <w:rPr>
                <w:color w:val="000000"/>
                <w:sz w:val="16"/>
                <w:szCs w:val="16"/>
              </w:rPr>
            </w:pPr>
          </w:p>
          <w:p w14:paraId="0000016D" w14:textId="77777777" w:rsidR="00D1638E" w:rsidRDefault="00000000">
            <w:pPr>
              <w:pBdr>
                <w:top w:val="nil"/>
                <w:left w:val="nil"/>
                <w:bottom w:val="nil"/>
                <w:right w:val="nil"/>
                <w:between w:val="nil"/>
              </w:pBdr>
              <w:ind w:right="269"/>
              <w:rPr>
                <w:color w:val="000000"/>
                <w:sz w:val="16"/>
                <w:szCs w:val="16"/>
                <w:highlight w:val="yellow"/>
              </w:rPr>
            </w:pPr>
            <w:r>
              <w:rPr>
                <w:color w:val="000000"/>
                <w:sz w:val="16"/>
                <w:szCs w:val="16"/>
                <w:highlight w:val="yellow"/>
              </w:rPr>
              <w:t>[Please introduce the relevant provisions, and if the answer to the question is “yes”, explain in which cases the executive can decide on public interest bases.]</w:t>
            </w:r>
          </w:p>
        </w:tc>
      </w:tr>
      <w:tr w:rsidR="00D1638E" w14:paraId="579A5D26" w14:textId="77777777">
        <w:trPr>
          <w:trHeight w:val="544"/>
        </w:trPr>
        <w:tc>
          <w:tcPr>
            <w:tcW w:w="3360" w:type="dxa"/>
            <w:gridSpan w:val="2"/>
          </w:tcPr>
          <w:p w14:paraId="00000173" w14:textId="77777777" w:rsidR="00D1638E" w:rsidRDefault="00000000">
            <w:pPr>
              <w:pBdr>
                <w:top w:val="nil"/>
                <w:left w:val="nil"/>
                <w:bottom w:val="nil"/>
                <w:right w:val="nil"/>
                <w:between w:val="nil"/>
              </w:pBdr>
              <w:ind w:left="107"/>
              <w:rPr>
                <w:color w:val="000000"/>
                <w:sz w:val="16"/>
                <w:szCs w:val="16"/>
              </w:rPr>
            </w:pPr>
            <w:r>
              <w:rPr>
                <w:color w:val="000000"/>
                <w:sz w:val="16"/>
                <w:szCs w:val="16"/>
              </w:rPr>
              <w:t>Does the executive retain decision-making powers over the Competition Authority?</w:t>
            </w:r>
          </w:p>
        </w:tc>
        <w:tc>
          <w:tcPr>
            <w:tcW w:w="1800" w:type="dxa"/>
            <w:gridSpan w:val="4"/>
          </w:tcPr>
          <w:p w14:paraId="00000175" w14:textId="77777777" w:rsidR="00D1638E" w:rsidRDefault="00000000">
            <w:pPr>
              <w:pBdr>
                <w:top w:val="nil"/>
                <w:left w:val="nil"/>
                <w:bottom w:val="nil"/>
                <w:right w:val="nil"/>
                <w:between w:val="nil"/>
              </w:pBdr>
              <w:spacing w:before="1"/>
              <w:ind w:left="605" w:right="599"/>
              <w:jc w:val="center"/>
              <w:rPr>
                <w:color w:val="000000"/>
                <w:sz w:val="16"/>
                <w:szCs w:val="16"/>
              </w:rPr>
            </w:pPr>
            <w:r>
              <w:rPr>
                <w:color w:val="000000"/>
                <w:sz w:val="16"/>
                <w:szCs w:val="16"/>
              </w:rPr>
              <w:t xml:space="preserve">Yes </w:t>
            </w:r>
          </w:p>
        </w:tc>
        <w:tc>
          <w:tcPr>
            <w:tcW w:w="4695" w:type="dxa"/>
            <w:gridSpan w:val="6"/>
          </w:tcPr>
          <w:p w14:paraId="00000179" w14:textId="77777777" w:rsidR="00D1638E" w:rsidRDefault="00000000">
            <w:pPr>
              <w:widowControl/>
              <w:pBdr>
                <w:top w:val="nil"/>
                <w:left w:val="nil"/>
                <w:bottom w:val="nil"/>
                <w:right w:val="nil"/>
                <w:between w:val="nil"/>
              </w:pBdr>
              <w:rPr>
                <w:color w:val="000000"/>
                <w:sz w:val="16"/>
                <w:szCs w:val="16"/>
                <w:highlight w:val="yellow"/>
              </w:rPr>
            </w:pPr>
            <w:r>
              <w:rPr>
                <w:color w:val="000000"/>
                <w:sz w:val="16"/>
                <w:szCs w:val="16"/>
              </w:rPr>
              <w:t xml:space="preserve"> Given that the Ministry of Economy and Finance is the hierarchic superior of the Competition Authority, According to Article 317 of the Uruguayan </w:t>
            </w:r>
            <w:proofErr w:type="gramStart"/>
            <w:r>
              <w:rPr>
                <w:color w:val="000000"/>
                <w:sz w:val="16"/>
                <w:szCs w:val="16"/>
              </w:rPr>
              <w:t>Constitution,  it</w:t>
            </w:r>
            <w:proofErr w:type="gramEnd"/>
            <w:r>
              <w:rPr>
                <w:color w:val="000000"/>
                <w:sz w:val="16"/>
                <w:szCs w:val="16"/>
              </w:rPr>
              <w:t xml:space="preserve"> will decide the administrative appeals clenching the decisions of the Commission.</w:t>
            </w:r>
          </w:p>
        </w:tc>
      </w:tr>
      <w:tr w:rsidR="00D1638E" w14:paraId="57F44D4D" w14:textId="77777777">
        <w:trPr>
          <w:trHeight w:val="359"/>
        </w:trPr>
        <w:tc>
          <w:tcPr>
            <w:tcW w:w="3360" w:type="dxa"/>
            <w:gridSpan w:val="2"/>
          </w:tcPr>
          <w:p w14:paraId="0000017F" w14:textId="77777777" w:rsidR="00D1638E" w:rsidRDefault="00000000">
            <w:pPr>
              <w:pBdr>
                <w:top w:val="nil"/>
                <w:left w:val="nil"/>
                <w:bottom w:val="nil"/>
                <w:right w:val="nil"/>
                <w:between w:val="nil"/>
              </w:pBdr>
              <w:ind w:left="107" w:right="182"/>
              <w:rPr>
                <w:color w:val="000000"/>
                <w:sz w:val="16"/>
                <w:szCs w:val="16"/>
              </w:rPr>
            </w:pPr>
            <w:r>
              <w:rPr>
                <w:color w:val="000000"/>
                <w:sz w:val="16"/>
                <w:szCs w:val="16"/>
              </w:rPr>
              <w:t>Is the Competition Authority obliged to publish reasoned decisions to ensure transparency?</w:t>
            </w:r>
          </w:p>
        </w:tc>
        <w:tc>
          <w:tcPr>
            <w:tcW w:w="1800" w:type="dxa"/>
            <w:gridSpan w:val="4"/>
          </w:tcPr>
          <w:p w14:paraId="00000181" w14:textId="77777777" w:rsidR="00D1638E" w:rsidRDefault="00000000">
            <w:pPr>
              <w:pBdr>
                <w:top w:val="nil"/>
                <w:left w:val="nil"/>
                <w:bottom w:val="nil"/>
                <w:right w:val="nil"/>
                <w:between w:val="nil"/>
              </w:pBdr>
              <w:ind w:left="605" w:right="599"/>
              <w:jc w:val="center"/>
              <w:rPr>
                <w:color w:val="000000"/>
                <w:sz w:val="16"/>
                <w:szCs w:val="16"/>
              </w:rPr>
            </w:pPr>
            <w:r>
              <w:rPr>
                <w:color w:val="000000"/>
                <w:sz w:val="16"/>
                <w:szCs w:val="16"/>
              </w:rPr>
              <w:t xml:space="preserve">No </w:t>
            </w:r>
          </w:p>
        </w:tc>
        <w:tc>
          <w:tcPr>
            <w:tcW w:w="4695" w:type="dxa"/>
            <w:gridSpan w:val="6"/>
          </w:tcPr>
          <w:p w14:paraId="00000185" w14:textId="77777777" w:rsidR="00D1638E" w:rsidRDefault="00000000">
            <w:pPr>
              <w:widowControl/>
              <w:pBdr>
                <w:top w:val="nil"/>
                <w:left w:val="nil"/>
                <w:bottom w:val="nil"/>
                <w:right w:val="nil"/>
                <w:between w:val="nil"/>
              </w:pBdr>
              <w:ind w:right="269"/>
              <w:rPr>
                <w:rFonts w:ascii="Times New Roman" w:eastAsia="Times New Roman" w:hAnsi="Times New Roman" w:cs="Times New Roman"/>
                <w:color w:val="000000"/>
                <w:sz w:val="24"/>
                <w:szCs w:val="24"/>
              </w:rPr>
            </w:pPr>
            <w:r>
              <w:rPr>
                <w:color w:val="000000"/>
                <w:sz w:val="16"/>
                <w:szCs w:val="16"/>
              </w:rPr>
              <w:t xml:space="preserve">Article 18 of the Competition Law specifies the duty of publication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highlight w:val="yellow"/>
              </w:rPr>
              <w:t>Please introduce the relevant provisions.]</w:t>
            </w:r>
          </w:p>
        </w:tc>
      </w:tr>
      <w:tr w:rsidR="00D1638E" w14:paraId="52465C49" w14:textId="77777777">
        <w:trPr>
          <w:trHeight w:val="539"/>
        </w:trPr>
        <w:tc>
          <w:tcPr>
            <w:tcW w:w="3360" w:type="dxa"/>
            <w:gridSpan w:val="2"/>
          </w:tcPr>
          <w:p w14:paraId="0000018B" w14:textId="77777777" w:rsidR="00D1638E" w:rsidRDefault="00000000">
            <w:pPr>
              <w:pBdr>
                <w:top w:val="nil"/>
                <w:left w:val="nil"/>
                <w:bottom w:val="nil"/>
                <w:right w:val="nil"/>
                <w:between w:val="nil"/>
              </w:pBdr>
              <w:ind w:left="107" w:right="182"/>
              <w:rPr>
                <w:color w:val="000000"/>
                <w:sz w:val="16"/>
                <w:szCs w:val="16"/>
              </w:rPr>
            </w:pPr>
            <w:r>
              <w:rPr>
                <w:color w:val="000000"/>
                <w:sz w:val="16"/>
                <w:szCs w:val="16"/>
              </w:rPr>
              <w:t>Is there a provision of the national budget allocated by law to the Competition Authority to</w:t>
            </w:r>
          </w:p>
          <w:p w14:paraId="0000018C" w14:textId="77777777" w:rsidR="00D1638E" w:rsidRDefault="00000000">
            <w:pPr>
              <w:pBdr>
                <w:top w:val="nil"/>
                <w:left w:val="nil"/>
                <w:bottom w:val="nil"/>
                <w:right w:val="nil"/>
                <w:between w:val="nil"/>
              </w:pBdr>
              <w:spacing w:line="160" w:lineRule="auto"/>
              <w:ind w:left="107"/>
              <w:rPr>
                <w:color w:val="000000"/>
                <w:sz w:val="16"/>
                <w:szCs w:val="16"/>
              </w:rPr>
            </w:pPr>
            <w:r>
              <w:rPr>
                <w:color w:val="000000"/>
                <w:sz w:val="16"/>
                <w:szCs w:val="16"/>
              </w:rPr>
              <w:t>ensure its proper functioning?</w:t>
            </w:r>
          </w:p>
        </w:tc>
        <w:tc>
          <w:tcPr>
            <w:tcW w:w="1800" w:type="dxa"/>
            <w:gridSpan w:val="4"/>
          </w:tcPr>
          <w:p w14:paraId="0000018E" w14:textId="77777777" w:rsidR="00D1638E" w:rsidRDefault="00000000">
            <w:pPr>
              <w:pBdr>
                <w:top w:val="nil"/>
                <w:left w:val="nil"/>
                <w:bottom w:val="nil"/>
                <w:right w:val="nil"/>
                <w:between w:val="nil"/>
              </w:pBdr>
              <w:spacing w:line="180" w:lineRule="auto"/>
              <w:ind w:left="605" w:right="599"/>
              <w:jc w:val="center"/>
              <w:rPr>
                <w:color w:val="000000"/>
                <w:sz w:val="16"/>
                <w:szCs w:val="16"/>
              </w:rPr>
            </w:pPr>
            <w:r>
              <w:rPr>
                <w:color w:val="000000"/>
                <w:sz w:val="16"/>
                <w:szCs w:val="16"/>
              </w:rPr>
              <w:t>No</w:t>
            </w:r>
          </w:p>
        </w:tc>
        <w:tc>
          <w:tcPr>
            <w:tcW w:w="4695" w:type="dxa"/>
            <w:gridSpan w:val="6"/>
          </w:tcPr>
          <w:p w14:paraId="00000192" w14:textId="77777777" w:rsidR="00D1638E" w:rsidRDefault="00D1638E">
            <w:pPr>
              <w:pBdr>
                <w:top w:val="nil"/>
                <w:left w:val="nil"/>
                <w:bottom w:val="nil"/>
                <w:right w:val="nil"/>
                <w:between w:val="nil"/>
              </w:pBdr>
              <w:ind w:left="107" w:right="269"/>
              <w:rPr>
                <w:color w:val="000000"/>
                <w:sz w:val="16"/>
                <w:szCs w:val="16"/>
              </w:rPr>
            </w:pPr>
          </w:p>
          <w:p w14:paraId="00000193"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rPr>
              <w:t>Article 11 of Decree 404 /2007 provides that the Ministry of Economy and Finance shall provide the human and material resources necessary for the Commission’s operation</w:t>
            </w:r>
          </w:p>
          <w:p w14:paraId="00000194" w14:textId="77777777" w:rsidR="00D1638E" w:rsidRDefault="00D1638E">
            <w:pPr>
              <w:pBdr>
                <w:top w:val="nil"/>
                <w:left w:val="nil"/>
                <w:bottom w:val="nil"/>
                <w:right w:val="nil"/>
                <w:between w:val="nil"/>
              </w:pBdr>
              <w:spacing w:line="180" w:lineRule="auto"/>
              <w:ind w:right="269"/>
              <w:rPr>
                <w:color w:val="000000"/>
                <w:sz w:val="16"/>
                <w:szCs w:val="16"/>
              </w:rPr>
            </w:pPr>
          </w:p>
          <w:p w14:paraId="00000195" w14:textId="77777777" w:rsidR="00D1638E" w:rsidRDefault="00000000">
            <w:pPr>
              <w:pBdr>
                <w:top w:val="nil"/>
                <w:left w:val="nil"/>
                <w:bottom w:val="nil"/>
                <w:right w:val="nil"/>
                <w:between w:val="nil"/>
              </w:pBdr>
              <w:spacing w:line="180" w:lineRule="auto"/>
              <w:ind w:right="269"/>
              <w:rPr>
                <w:color w:val="000000"/>
                <w:sz w:val="16"/>
                <w:szCs w:val="16"/>
              </w:rPr>
            </w:pPr>
            <w:r>
              <w:rPr>
                <w:color w:val="000000"/>
                <w:sz w:val="16"/>
                <w:szCs w:val="16"/>
                <w:highlight w:val="yellow"/>
              </w:rPr>
              <w:t>Please introduce the relevant provisions and the budget assigned to the authority for the current year and the next if it is already approved]</w:t>
            </w:r>
          </w:p>
        </w:tc>
      </w:tr>
      <w:tr w:rsidR="00D1638E" w14:paraId="704F4A23" w14:textId="77777777">
        <w:trPr>
          <w:trHeight w:val="361"/>
        </w:trPr>
        <w:tc>
          <w:tcPr>
            <w:tcW w:w="3360" w:type="dxa"/>
            <w:gridSpan w:val="2"/>
          </w:tcPr>
          <w:p w14:paraId="0000019B" w14:textId="77777777" w:rsidR="00D1638E" w:rsidRDefault="00000000">
            <w:pPr>
              <w:pBdr>
                <w:top w:val="nil"/>
                <w:left w:val="nil"/>
                <w:bottom w:val="nil"/>
                <w:right w:val="nil"/>
                <w:between w:val="nil"/>
              </w:pBdr>
              <w:ind w:left="107"/>
              <w:rPr>
                <w:color w:val="000000"/>
                <w:sz w:val="16"/>
                <w:szCs w:val="16"/>
                <w:highlight w:val="cyan"/>
              </w:rPr>
            </w:pPr>
            <w:r>
              <w:rPr>
                <w:color w:val="000000"/>
                <w:sz w:val="16"/>
                <w:szCs w:val="16"/>
              </w:rPr>
              <w:t>Can the Competition Authority be financed by its own means (notification fees, fines, etc.)?</w:t>
            </w:r>
          </w:p>
        </w:tc>
        <w:tc>
          <w:tcPr>
            <w:tcW w:w="1800" w:type="dxa"/>
            <w:gridSpan w:val="4"/>
          </w:tcPr>
          <w:p w14:paraId="0000019D" w14:textId="77777777" w:rsidR="00D1638E" w:rsidRDefault="00000000">
            <w:pPr>
              <w:pBdr>
                <w:top w:val="nil"/>
                <w:left w:val="nil"/>
                <w:bottom w:val="nil"/>
                <w:right w:val="nil"/>
                <w:between w:val="nil"/>
              </w:pBdr>
              <w:spacing w:before="1"/>
              <w:ind w:left="605" w:right="599"/>
              <w:jc w:val="center"/>
              <w:rPr>
                <w:color w:val="000000"/>
                <w:sz w:val="16"/>
                <w:szCs w:val="16"/>
                <w:highlight w:val="cyan"/>
              </w:rPr>
            </w:pPr>
            <w:r>
              <w:rPr>
                <w:color w:val="000000"/>
                <w:sz w:val="16"/>
                <w:szCs w:val="16"/>
              </w:rPr>
              <w:t>No</w:t>
            </w:r>
          </w:p>
        </w:tc>
        <w:tc>
          <w:tcPr>
            <w:tcW w:w="4695" w:type="dxa"/>
            <w:gridSpan w:val="6"/>
          </w:tcPr>
          <w:p w14:paraId="000001A1" w14:textId="77777777" w:rsidR="00D1638E" w:rsidRDefault="00D1638E">
            <w:pPr>
              <w:pBdr>
                <w:top w:val="nil"/>
                <w:left w:val="nil"/>
                <w:bottom w:val="nil"/>
                <w:right w:val="nil"/>
                <w:between w:val="nil"/>
              </w:pBdr>
              <w:ind w:left="107" w:right="269"/>
              <w:rPr>
                <w:color w:val="000000"/>
                <w:sz w:val="16"/>
                <w:szCs w:val="16"/>
              </w:rPr>
            </w:pPr>
          </w:p>
          <w:p w14:paraId="000001A2"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rPr>
              <w:t xml:space="preserve">Article 11 of Decree 404 /2007. See previous answer. </w:t>
            </w:r>
          </w:p>
          <w:p w14:paraId="000001A3" w14:textId="77777777" w:rsidR="00D1638E" w:rsidRDefault="00D1638E">
            <w:pPr>
              <w:pBdr>
                <w:top w:val="nil"/>
                <w:left w:val="nil"/>
                <w:bottom w:val="nil"/>
                <w:right w:val="nil"/>
                <w:between w:val="nil"/>
              </w:pBdr>
              <w:ind w:left="107" w:right="269"/>
              <w:rPr>
                <w:color w:val="000000"/>
                <w:sz w:val="16"/>
                <w:szCs w:val="16"/>
              </w:rPr>
            </w:pPr>
          </w:p>
          <w:p w14:paraId="000001A4"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highlight w:val="yellow"/>
              </w:rPr>
              <w:t xml:space="preserve">[Please introduce the relevant provisions and mention </w:t>
            </w:r>
            <w:proofErr w:type="gramStart"/>
            <w:r>
              <w:rPr>
                <w:color w:val="000000"/>
                <w:sz w:val="16"/>
                <w:szCs w:val="16"/>
                <w:highlight w:val="yellow"/>
              </w:rPr>
              <w:t>the means by which</w:t>
            </w:r>
            <w:proofErr w:type="gramEnd"/>
            <w:r>
              <w:rPr>
                <w:color w:val="000000"/>
                <w:sz w:val="16"/>
                <w:szCs w:val="16"/>
                <w:highlight w:val="yellow"/>
              </w:rPr>
              <w:t xml:space="preserve"> the authority can be financed on its own]</w:t>
            </w:r>
          </w:p>
        </w:tc>
      </w:tr>
      <w:tr w:rsidR="00D1638E" w14:paraId="2CDC16F4" w14:textId="77777777">
        <w:trPr>
          <w:trHeight w:val="463"/>
        </w:trPr>
        <w:tc>
          <w:tcPr>
            <w:tcW w:w="9855" w:type="dxa"/>
            <w:gridSpan w:val="12"/>
            <w:shd w:val="clear" w:color="auto" w:fill="B9A989"/>
          </w:tcPr>
          <w:p w14:paraId="000001AA" w14:textId="77777777" w:rsidR="00D1638E" w:rsidRDefault="00000000">
            <w:pPr>
              <w:pBdr>
                <w:top w:val="nil"/>
                <w:left w:val="nil"/>
                <w:bottom w:val="nil"/>
                <w:right w:val="nil"/>
                <w:between w:val="nil"/>
              </w:pBdr>
              <w:spacing w:before="119"/>
              <w:ind w:left="50" w:right="269"/>
              <w:jc w:val="center"/>
              <w:rPr>
                <w:b/>
                <w:color w:val="000000"/>
                <w:sz w:val="20"/>
                <w:szCs w:val="20"/>
              </w:rPr>
            </w:pPr>
            <w:r>
              <w:rPr>
                <w:b/>
                <w:smallCaps/>
                <w:color w:val="000000"/>
                <w:sz w:val="20"/>
                <w:szCs w:val="20"/>
              </w:rPr>
              <w:t>Governance of the Competition Authority</w:t>
            </w:r>
          </w:p>
        </w:tc>
      </w:tr>
      <w:tr w:rsidR="00D1638E" w14:paraId="12695A65" w14:textId="77777777">
        <w:trPr>
          <w:trHeight w:val="360"/>
        </w:trPr>
        <w:tc>
          <w:tcPr>
            <w:tcW w:w="3360" w:type="dxa"/>
            <w:gridSpan w:val="2"/>
          </w:tcPr>
          <w:p w14:paraId="000001B6" w14:textId="77777777" w:rsidR="00D1638E" w:rsidRDefault="00000000">
            <w:pPr>
              <w:pBdr>
                <w:top w:val="nil"/>
                <w:left w:val="nil"/>
                <w:bottom w:val="nil"/>
                <w:right w:val="nil"/>
                <w:between w:val="nil"/>
              </w:pBdr>
              <w:ind w:left="107"/>
              <w:rPr>
                <w:color w:val="000000"/>
                <w:sz w:val="16"/>
                <w:szCs w:val="16"/>
              </w:rPr>
            </w:pPr>
            <w:r>
              <w:rPr>
                <w:color w:val="000000"/>
                <w:sz w:val="16"/>
                <w:szCs w:val="16"/>
              </w:rPr>
              <w:t>Is the Competition Authority governed by a single chairman or by a collegiate body?</w:t>
            </w:r>
          </w:p>
        </w:tc>
        <w:tc>
          <w:tcPr>
            <w:tcW w:w="6495" w:type="dxa"/>
            <w:gridSpan w:val="10"/>
          </w:tcPr>
          <w:p w14:paraId="000001B8" w14:textId="77777777" w:rsidR="00D1638E" w:rsidRDefault="00000000">
            <w:pPr>
              <w:pBdr>
                <w:top w:val="nil"/>
                <w:left w:val="nil"/>
                <w:bottom w:val="nil"/>
                <w:right w:val="nil"/>
                <w:between w:val="nil"/>
              </w:pBdr>
              <w:spacing w:before="1"/>
              <w:ind w:left="107" w:right="269"/>
              <w:rPr>
                <w:color w:val="000000"/>
                <w:sz w:val="16"/>
                <w:szCs w:val="16"/>
              </w:rPr>
            </w:pPr>
            <w:r>
              <w:rPr>
                <w:color w:val="000000"/>
                <w:sz w:val="16"/>
                <w:szCs w:val="16"/>
              </w:rPr>
              <w:t>Collegiate Body</w:t>
            </w:r>
          </w:p>
          <w:p w14:paraId="000001B9" w14:textId="77777777" w:rsidR="00D1638E" w:rsidRDefault="00000000">
            <w:pPr>
              <w:pBdr>
                <w:top w:val="nil"/>
                <w:left w:val="nil"/>
                <w:bottom w:val="nil"/>
                <w:right w:val="nil"/>
                <w:between w:val="nil"/>
              </w:pBdr>
              <w:spacing w:before="1"/>
              <w:ind w:left="107" w:right="269"/>
              <w:rPr>
                <w:color w:val="000000"/>
                <w:sz w:val="16"/>
                <w:szCs w:val="16"/>
              </w:rPr>
            </w:pPr>
            <w:r>
              <w:rPr>
                <w:color w:val="000000"/>
                <w:sz w:val="16"/>
                <w:szCs w:val="16"/>
                <w:highlight w:val="yellow"/>
              </w:rPr>
              <w:t xml:space="preserve">Answer “single chairman” if the directive organ of the authority is composed of one person. Answer “collegiate body” if the authority's directive organ is composed of two or more members, </w:t>
            </w:r>
            <w:proofErr w:type="gramStart"/>
            <w:r>
              <w:rPr>
                <w:color w:val="000000"/>
                <w:sz w:val="16"/>
                <w:szCs w:val="16"/>
                <w:highlight w:val="yellow"/>
              </w:rPr>
              <w:t>regardless</w:t>
            </w:r>
            <w:proofErr w:type="gramEnd"/>
            <w:r>
              <w:rPr>
                <w:color w:val="000000"/>
                <w:sz w:val="16"/>
                <w:szCs w:val="16"/>
                <w:highlight w:val="yellow"/>
              </w:rPr>
              <w:t xml:space="preserve"> if this organ is directed or presided by a chairman or president.]</w:t>
            </w:r>
          </w:p>
        </w:tc>
      </w:tr>
      <w:tr w:rsidR="00D1638E" w14:paraId="6EBDA0AB" w14:textId="77777777">
        <w:trPr>
          <w:trHeight w:val="179"/>
        </w:trPr>
        <w:tc>
          <w:tcPr>
            <w:tcW w:w="3360" w:type="dxa"/>
            <w:gridSpan w:val="2"/>
          </w:tcPr>
          <w:p w14:paraId="000001C3" w14:textId="77777777" w:rsidR="00D1638E" w:rsidRDefault="00000000">
            <w:pPr>
              <w:pBdr>
                <w:top w:val="nil"/>
                <w:left w:val="nil"/>
                <w:bottom w:val="nil"/>
                <w:right w:val="nil"/>
                <w:between w:val="nil"/>
              </w:pBdr>
              <w:spacing w:line="160" w:lineRule="auto"/>
              <w:ind w:left="107"/>
              <w:rPr>
                <w:color w:val="000000"/>
                <w:sz w:val="16"/>
                <w:szCs w:val="16"/>
              </w:rPr>
            </w:pPr>
            <w:r>
              <w:rPr>
                <w:color w:val="000000"/>
                <w:sz w:val="16"/>
                <w:szCs w:val="16"/>
              </w:rPr>
              <w:t xml:space="preserve">How are the members of the Authority’s directive organ chosen? </w:t>
            </w:r>
          </w:p>
        </w:tc>
        <w:tc>
          <w:tcPr>
            <w:tcW w:w="6495" w:type="dxa"/>
            <w:gridSpan w:val="10"/>
          </w:tcPr>
          <w:p w14:paraId="000001C5" w14:textId="77777777" w:rsidR="00D1638E" w:rsidRDefault="00000000">
            <w:pPr>
              <w:pBdr>
                <w:top w:val="nil"/>
                <w:left w:val="nil"/>
                <w:bottom w:val="nil"/>
                <w:right w:val="nil"/>
                <w:between w:val="nil"/>
              </w:pBdr>
              <w:spacing w:line="160" w:lineRule="auto"/>
              <w:ind w:left="108" w:right="269"/>
              <w:rPr>
                <w:color w:val="000000"/>
                <w:sz w:val="16"/>
                <w:szCs w:val="16"/>
              </w:rPr>
            </w:pPr>
            <w:r>
              <w:rPr>
                <w:color w:val="000000"/>
                <w:sz w:val="16"/>
                <w:szCs w:val="16"/>
              </w:rPr>
              <w:t>The 3 Directors are appointed by the Ministers Council. (Articles 22 of the Competition Law and 12 of Decree 404)</w:t>
            </w:r>
          </w:p>
          <w:p w14:paraId="000001C6" w14:textId="77777777" w:rsidR="00D1638E" w:rsidRDefault="00000000">
            <w:pPr>
              <w:pBdr>
                <w:top w:val="nil"/>
                <w:left w:val="nil"/>
                <w:bottom w:val="nil"/>
                <w:right w:val="nil"/>
                <w:between w:val="nil"/>
              </w:pBdr>
              <w:spacing w:line="160" w:lineRule="auto"/>
              <w:ind w:left="108" w:right="269"/>
              <w:rPr>
                <w:color w:val="000000"/>
                <w:sz w:val="16"/>
                <w:szCs w:val="16"/>
              </w:rPr>
            </w:pPr>
            <w:r>
              <w:rPr>
                <w:color w:val="000000"/>
                <w:sz w:val="16"/>
                <w:szCs w:val="16"/>
                <w:highlight w:val="yellow"/>
              </w:rPr>
              <w:t>[Please describe the electing process for choosing the members of the directive organ. Include relevant provisions; mention the branch government involved in this process]</w:t>
            </w:r>
          </w:p>
        </w:tc>
      </w:tr>
      <w:tr w:rsidR="00D1638E" w14:paraId="7BC9A100" w14:textId="77777777">
        <w:trPr>
          <w:trHeight w:val="360"/>
        </w:trPr>
        <w:tc>
          <w:tcPr>
            <w:tcW w:w="3360" w:type="dxa"/>
            <w:gridSpan w:val="2"/>
          </w:tcPr>
          <w:p w14:paraId="000001D0" w14:textId="77777777" w:rsidR="00D1638E" w:rsidRDefault="00000000">
            <w:pPr>
              <w:pBdr>
                <w:top w:val="nil"/>
                <w:left w:val="nil"/>
                <w:bottom w:val="nil"/>
                <w:right w:val="nil"/>
                <w:between w:val="nil"/>
              </w:pBdr>
              <w:ind w:left="107"/>
              <w:rPr>
                <w:color w:val="000000"/>
                <w:sz w:val="16"/>
                <w:szCs w:val="16"/>
              </w:rPr>
            </w:pPr>
            <w:r>
              <w:rPr>
                <w:color w:val="000000"/>
                <w:sz w:val="16"/>
                <w:szCs w:val="16"/>
              </w:rPr>
              <w:t>Is there a fixed period during which removal is prohibited?</w:t>
            </w:r>
          </w:p>
        </w:tc>
        <w:tc>
          <w:tcPr>
            <w:tcW w:w="1800" w:type="dxa"/>
            <w:gridSpan w:val="4"/>
          </w:tcPr>
          <w:p w14:paraId="000001D2" w14:textId="77777777" w:rsidR="00D1638E" w:rsidRDefault="00000000">
            <w:pPr>
              <w:pBdr>
                <w:top w:val="nil"/>
                <w:left w:val="nil"/>
                <w:bottom w:val="nil"/>
                <w:right w:val="nil"/>
                <w:between w:val="nil"/>
              </w:pBdr>
              <w:ind w:right="140"/>
              <w:jc w:val="center"/>
              <w:rPr>
                <w:color w:val="000000"/>
                <w:sz w:val="16"/>
                <w:szCs w:val="16"/>
              </w:rPr>
            </w:pPr>
            <w:r>
              <w:rPr>
                <w:color w:val="000000"/>
                <w:sz w:val="16"/>
                <w:szCs w:val="16"/>
              </w:rPr>
              <w:t>No</w:t>
            </w:r>
          </w:p>
        </w:tc>
        <w:tc>
          <w:tcPr>
            <w:tcW w:w="4695" w:type="dxa"/>
            <w:gridSpan w:val="6"/>
          </w:tcPr>
          <w:p w14:paraId="000001D6" w14:textId="77777777" w:rsidR="00D1638E" w:rsidRDefault="00D1638E">
            <w:pPr>
              <w:pBdr>
                <w:top w:val="nil"/>
                <w:left w:val="nil"/>
                <w:bottom w:val="nil"/>
                <w:right w:val="nil"/>
                <w:between w:val="nil"/>
              </w:pBdr>
              <w:ind w:right="269"/>
              <w:jc w:val="both"/>
              <w:rPr>
                <w:color w:val="000000"/>
                <w:sz w:val="16"/>
                <w:szCs w:val="16"/>
              </w:rPr>
            </w:pPr>
          </w:p>
          <w:p w14:paraId="000001D7" w14:textId="77777777" w:rsidR="00D1638E" w:rsidRDefault="00000000">
            <w:pPr>
              <w:pBdr>
                <w:top w:val="nil"/>
                <w:left w:val="nil"/>
                <w:bottom w:val="nil"/>
                <w:right w:val="nil"/>
                <w:between w:val="nil"/>
              </w:pBdr>
              <w:spacing w:line="160" w:lineRule="auto"/>
              <w:ind w:left="108" w:right="269"/>
              <w:rPr>
                <w:color w:val="000000"/>
                <w:sz w:val="16"/>
                <w:szCs w:val="16"/>
              </w:rPr>
            </w:pPr>
            <w:r>
              <w:rPr>
                <w:color w:val="000000"/>
                <w:sz w:val="16"/>
                <w:szCs w:val="16"/>
              </w:rPr>
              <w:t xml:space="preserve">Directors are appointed by a staggered </w:t>
            </w:r>
            <w:proofErr w:type="gramStart"/>
            <w:r>
              <w:rPr>
                <w:color w:val="000000"/>
                <w:sz w:val="16"/>
                <w:szCs w:val="16"/>
              </w:rPr>
              <w:t>6 year</w:t>
            </w:r>
            <w:proofErr w:type="gramEnd"/>
            <w:r>
              <w:rPr>
                <w:color w:val="000000"/>
                <w:sz w:val="16"/>
                <w:szCs w:val="16"/>
              </w:rPr>
              <w:t xml:space="preserve"> tenure (Articles 22 of the Competition Law and 12 of Decree 404), during which they can removed only on the grounds provided in Article 24 of the Competition Law. </w:t>
            </w:r>
          </w:p>
          <w:p w14:paraId="000001D8" w14:textId="77777777" w:rsidR="00D1638E" w:rsidRDefault="00000000">
            <w:pPr>
              <w:pBdr>
                <w:top w:val="nil"/>
                <w:left w:val="nil"/>
                <w:bottom w:val="nil"/>
                <w:right w:val="nil"/>
                <w:between w:val="nil"/>
              </w:pBdr>
              <w:ind w:right="269"/>
              <w:jc w:val="both"/>
              <w:rPr>
                <w:color w:val="000000"/>
                <w:sz w:val="16"/>
                <w:szCs w:val="16"/>
              </w:rPr>
            </w:pPr>
            <w:r>
              <w:rPr>
                <w:color w:val="000000"/>
                <w:sz w:val="16"/>
                <w:szCs w:val="16"/>
                <w:highlight w:val="yellow"/>
              </w:rPr>
              <w:t>[If your answer is “yes”, please introduce the duration of the tenure and the relevant provisions. If the answer is no, please refer if there are specific and restricted grounds under which the members of the Directive body can be removed; mention if they are elected for a term and introduce the relevant provisions]</w:t>
            </w:r>
          </w:p>
        </w:tc>
      </w:tr>
      <w:tr w:rsidR="00D1638E" w14:paraId="013277F6" w14:textId="77777777">
        <w:trPr>
          <w:trHeight w:val="357"/>
        </w:trPr>
        <w:tc>
          <w:tcPr>
            <w:tcW w:w="3360" w:type="dxa"/>
            <w:gridSpan w:val="2"/>
          </w:tcPr>
          <w:p w14:paraId="000001DE" w14:textId="77777777" w:rsidR="00D1638E" w:rsidRDefault="00000000">
            <w:pPr>
              <w:pBdr>
                <w:top w:val="nil"/>
                <w:left w:val="nil"/>
                <w:bottom w:val="nil"/>
                <w:right w:val="nil"/>
                <w:between w:val="nil"/>
              </w:pBdr>
              <w:ind w:left="107"/>
              <w:rPr>
                <w:color w:val="000000"/>
                <w:sz w:val="16"/>
                <w:szCs w:val="16"/>
              </w:rPr>
            </w:pPr>
            <w:r>
              <w:rPr>
                <w:color w:val="000000"/>
                <w:sz w:val="16"/>
                <w:szCs w:val="16"/>
              </w:rPr>
              <w:t>Is the tenure of the heads renewable?</w:t>
            </w:r>
          </w:p>
        </w:tc>
        <w:tc>
          <w:tcPr>
            <w:tcW w:w="1800" w:type="dxa"/>
            <w:gridSpan w:val="4"/>
          </w:tcPr>
          <w:p w14:paraId="000001E0" w14:textId="77777777" w:rsidR="00D1638E" w:rsidRDefault="00000000">
            <w:pPr>
              <w:pBdr>
                <w:top w:val="nil"/>
                <w:left w:val="nil"/>
                <w:bottom w:val="nil"/>
                <w:right w:val="nil"/>
                <w:between w:val="nil"/>
              </w:pBdr>
              <w:ind w:right="140"/>
              <w:jc w:val="center"/>
              <w:rPr>
                <w:color w:val="000000"/>
                <w:sz w:val="16"/>
                <w:szCs w:val="16"/>
              </w:rPr>
            </w:pPr>
            <w:r>
              <w:rPr>
                <w:color w:val="000000"/>
                <w:sz w:val="16"/>
                <w:szCs w:val="16"/>
              </w:rPr>
              <w:t>Yes</w:t>
            </w:r>
          </w:p>
        </w:tc>
        <w:tc>
          <w:tcPr>
            <w:tcW w:w="4695" w:type="dxa"/>
            <w:gridSpan w:val="6"/>
          </w:tcPr>
          <w:p w14:paraId="000001E4" w14:textId="77777777" w:rsidR="00D1638E" w:rsidRDefault="00000000">
            <w:pPr>
              <w:pBdr>
                <w:top w:val="nil"/>
                <w:left w:val="nil"/>
                <w:bottom w:val="nil"/>
                <w:right w:val="nil"/>
                <w:between w:val="nil"/>
              </w:pBdr>
              <w:spacing w:line="160" w:lineRule="auto"/>
              <w:ind w:left="108" w:right="269"/>
              <w:rPr>
                <w:color w:val="000000"/>
                <w:sz w:val="16"/>
                <w:szCs w:val="16"/>
              </w:rPr>
            </w:pPr>
            <w:r>
              <w:rPr>
                <w:color w:val="000000"/>
                <w:sz w:val="16"/>
                <w:szCs w:val="16"/>
              </w:rPr>
              <w:t xml:space="preserve">The </w:t>
            </w:r>
            <w:proofErr w:type="gramStart"/>
            <w:r>
              <w:rPr>
                <w:color w:val="000000"/>
                <w:sz w:val="16"/>
                <w:szCs w:val="16"/>
              </w:rPr>
              <w:t>6 year</w:t>
            </w:r>
            <w:proofErr w:type="gramEnd"/>
            <w:r>
              <w:rPr>
                <w:color w:val="000000"/>
                <w:sz w:val="16"/>
                <w:szCs w:val="16"/>
              </w:rPr>
              <w:t xml:space="preserve"> tenure can be renewed once (Articles 22 of the Competition Law and 12 of Decree 404).</w:t>
            </w:r>
          </w:p>
          <w:p w14:paraId="000001E5" w14:textId="77777777" w:rsidR="00D1638E" w:rsidRDefault="00D1638E">
            <w:pPr>
              <w:pBdr>
                <w:top w:val="nil"/>
                <w:left w:val="nil"/>
                <w:bottom w:val="nil"/>
                <w:right w:val="nil"/>
                <w:between w:val="nil"/>
              </w:pBdr>
              <w:ind w:right="269"/>
              <w:rPr>
                <w:color w:val="000000"/>
                <w:sz w:val="16"/>
                <w:szCs w:val="16"/>
              </w:rPr>
            </w:pPr>
          </w:p>
          <w:p w14:paraId="000001E6" w14:textId="77777777" w:rsidR="00D1638E" w:rsidRDefault="00000000">
            <w:pPr>
              <w:pBdr>
                <w:top w:val="nil"/>
                <w:left w:val="nil"/>
                <w:bottom w:val="nil"/>
                <w:right w:val="nil"/>
                <w:between w:val="nil"/>
              </w:pBdr>
              <w:ind w:right="269"/>
              <w:rPr>
                <w:color w:val="000000"/>
                <w:sz w:val="16"/>
                <w:szCs w:val="16"/>
              </w:rPr>
            </w:pPr>
            <w:r>
              <w:rPr>
                <w:color w:val="000000"/>
                <w:sz w:val="16"/>
                <w:szCs w:val="16"/>
                <w:highlight w:val="yellow"/>
              </w:rPr>
              <w:t>[Please, introduce the relevant provisions</w:t>
            </w:r>
          </w:p>
        </w:tc>
      </w:tr>
      <w:tr w:rsidR="00D1638E" w14:paraId="773ED4D0" w14:textId="77777777">
        <w:trPr>
          <w:trHeight w:val="539"/>
        </w:trPr>
        <w:tc>
          <w:tcPr>
            <w:tcW w:w="3360" w:type="dxa"/>
            <w:gridSpan w:val="2"/>
          </w:tcPr>
          <w:p w14:paraId="000001EC" w14:textId="77777777" w:rsidR="00D1638E" w:rsidRDefault="00000000">
            <w:pPr>
              <w:pBdr>
                <w:top w:val="nil"/>
                <w:left w:val="nil"/>
                <w:bottom w:val="nil"/>
                <w:right w:val="nil"/>
                <w:between w:val="nil"/>
              </w:pBdr>
              <w:ind w:left="107"/>
              <w:rPr>
                <w:color w:val="000000"/>
                <w:sz w:val="16"/>
                <w:szCs w:val="16"/>
              </w:rPr>
            </w:pPr>
            <w:r>
              <w:rPr>
                <w:color w:val="000000"/>
                <w:sz w:val="16"/>
                <w:szCs w:val="16"/>
              </w:rPr>
              <w:t>Are the heads required</w:t>
            </w:r>
            <w:sdt>
              <w:sdtPr>
                <w:tag w:val="goog_rdk_14"/>
                <w:id w:val="274835179"/>
              </w:sdtPr>
              <w:sdtContent>
                <w:r>
                  <w:rPr>
                    <w:color w:val="000000"/>
                    <w:sz w:val="16"/>
                    <w:szCs w:val="16"/>
                  </w:rPr>
                  <w:t xml:space="preserve"> by law</w:t>
                </w:r>
              </w:sdtContent>
            </w:sdt>
            <w:r>
              <w:rPr>
                <w:color w:val="000000"/>
                <w:sz w:val="16"/>
                <w:szCs w:val="16"/>
              </w:rPr>
              <w:t xml:space="preserve"> to have certain minimum qualifications (degree in law or economics, age,</w:t>
            </w:r>
          </w:p>
          <w:p w14:paraId="000001ED" w14:textId="77777777" w:rsidR="00D1638E" w:rsidRDefault="00000000">
            <w:pPr>
              <w:pBdr>
                <w:top w:val="nil"/>
                <w:left w:val="nil"/>
                <w:bottom w:val="nil"/>
                <w:right w:val="nil"/>
                <w:between w:val="nil"/>
              </w:pBdr>
              <w:spacing w:line="160" w:lineRule="auto"/>
              <w:ind w:left="107"/>
              <w:rPr>
                <w:color w:val="000000"/>
                <w:sz w:val="16"/>
                <w:szCs w:val="16"/>
              </w:rPr>
            </w:pPr>
            <w:r>
              <w:rPr>
                <w:color w:val="000000"/>
                <w:sz w:val="16"/>
                <w:szCs w:val="16"/>
              </w:rPr>
              <w:t>experience)?</w:t>
            </w:r>
          </w:p>
        </w:tc>
        <w:tc>
          <w:tcPr>
            <w:tcW w:w="1800" w:type="dxa"/>
            <w:gridSpan w:val="4"/>
          </w:tcPr>
          <w:p w14:paraId="000001EF" w14:textId="77777777" w:rsidR="00D1638E" w:rsidRDefault="00000000">
            <w:pPr>
              <w:pBdr>
                <w:top w:val="nil"/>
                <w:left w:val="nil"/>
                <w:bottom w:val="nil"/>
                <w:right w:val="nil"/>
                <w:between w:val="nil"/>
              </w:pBdr>
              <w:spacing w:line="180" w:lineRule="auto"/>
              <w:ind w:right="140"/>
              <w:jc w:val="center"/>
              <w:rPr>
                <w:color w:val="000000"/>
                <w:sz w:val="16"/>
                <w:szCs w:val="16"/>
              </w:rPr>
            </w:pPr>
            <w:r>
              <w:rPr>
                <w:color w:val="000000"/>
                <w:sz w:val="16"/>
                <w:szCs w:val="16"/>
              </w:rPr>
              <w:t xml:space="preserve">Yes </w:t>
            </w:r>
          </w:p>
        </w:tc>
        <w:tc>
          <w:tcPr>
            <w:tcW w:w="4695" w:type="dxa"/>
            <w:gridSpan w:val="6"/>
          </w:tcPr>
          <w:p w14:paraId="000001F3" w14:textId="77777777" w:rsidR="00D1638E" w:rsidRDefault="00D1638E">
            <w:pPr>
              <w:pBdr>
                <w:top w:val="nil"/>
                <w:left w:val="nil"/>
                <w:bottom w:val="nil"/>
                <w:right w:val="nil"/>
                <w:between w:val="nil"/>
              </w:pBdr>
              <w:ind w:right="269"/>
              <w:rPr>
                <w:color w:val="000000"/>
                <w:sz w:val="16"/>
                <w:szCs w:val="16"/>
              </w:rPr>
            </w:pPr>
          </w:p>
          <w:p w14:paraId="000001F4"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rPr>
              <w:t>According to Articles 22 of the Competition Law and 12 of Decree 404, Director must be persons who, due to their personal and professional background and knowledge of the subject matter ensure independence of criteria, efficiency, objectivity and impartiality of performance.</w:t>
            </w:r>
          </w:p>
          <w:p w14:paraId="000001F5" w14:textId="77777777" w:rsidR="00D1638E" w:rsidRDefault="00D1638E">
            <w:pPr>
              <w:pBdr>
                <w:top w:val="nil"/>
                <w:left w:val="nil"/>
                <w:bottom w:val="nil"/>
                <w:right w:val="nil"/>
                <w:between w:val="nil"/>
              </w:pBdr>
              <w:ind w:right="269"/>
              <w:rPr>
                <w:color w:val="000000"/>
                <w:sz w:val="16"/>
                <w:szCs w:val="16"/>
              </w:rPr>
            </w:pPr>
          </w:p>
          <w:p w14:paraId="000001F6" w14:textId="77777777" w:rsidR="00D1638E" w:rsidRDefault="00000000">
            <w:pPr>
              <w:pBdr>
                <w:top w:val="nil"/>
                <w:left w:val="nil"/>
                <w:bottom w:val="nil"/>
                <w:right w:val="nil"/>
                <w:between w:val="nil"/>
              </w:pBdr>
              <w:ind w:right="269"/>
              <w:rPr>
                <w:color w:val="000000"/>
                <w:sz w:val="16"/>
                <w:szCs w:val="16"/>
              </w:rPr>
            </w:pPr>
            <w:r>
              <w:rPr>
                <w:color w:val="000000"/>
                <w:sz w:val="16"/>
                <w:szCs w:val="16"/>
                <w:highlight w:val="yellow"/>
              </w:rPr>
              <w:t xml:space="preserve">[If your answer is “yes”, please </w:t>
            </w:r>
            <w:proofErr w:type="gramStart"/>
            <w:r>
              <w:rPr>
                <w:color w:val="000000"/>
                <w:sz w:val="16"/>
                <w:szCs w:val="16"/>
                <w:highlight w:val="yellow"/>
              </w:rPr>
              <w:t>make reference</w:t>
            </w:r>
            <w:proofErr w:type="gramEnd"/>
            <w:r>
              <w:rPr>
                <w:color w:val="000000"/>
                <w:sz w:val="16"/>
                <w:szCs w:val="16"/>
                <w:highlight w:val="yellow"/>
              </w:rPr>
              <w:t xml:space="preserve"> to the qualifications required by law and the relevant provisions].</w:t>
            </w:r>
          </w:p>
        </w:tc>
      </w:tr>
      <w:tr w:rsidR="00D1638E" w14:paraId="40771AB6" w14:textId="77777777">
        <w:trPr>
          <w:trHeight w:val="465"/>
        </w:trPr>
        <w:tc>
          <w:tcPr>
            <w:tcW w:w="9855" w:type="dxa"/>
            <w:gridSpan w:val="12"/>
            <w:shd w:val="clear" w:color="auto" w:fill="B9A989"/>
          </w:tcPr>
          <w:p w14:paraId="000001FC" w14:textId="77777777" w:rsidR="00D1638E" w:rsidRDefault="00000000">
            <w:pPr>
              <w:pBdr>
                <w:top w:val="nil"/>
                <w:left w:val="nil"/>
                <w:bottom w:val="nil"/>
                <w:right w:val="nil"/>
                <w:between w:val="nil"/>
              </w:pBdr>
              <w:spacing w:before="120"/>
              <w:ind w:left="50" w:right="269"/>
              <w:jc w:val="center"/>
              <w:rPr>
                <w:b/>
                <w:color w:val="000000"/>
                <w:sz w:val="20"/>
                <w:szCs w:val="20"/>
              </w:rPr>
            </w:pPr>
            <w:r>
              <w:rPr>
                <w:b/>
                <w:smallCaps/>
                <w:color w:val="000000"/>
                <w:sz w:val="20"/>
                <w:szCs w:val="20"/>
              </w:rPr>
              <w:lastRenderedPageBreak/>
              <w:t>Architecture</w:t>
            </w:r>
          </w:p>
        </w:tc>
      </w:tr>
      <w:tr w:rsidR="00D1638E" w14:paraId="3448885E" w14:textId="77777777">
        <w:trPr>
          <w:trHeight w:val="540"/>
        </w:trPr>
        <w:tc>
          <w:tcPr>
            <w:tcW w:w="3360" w:type="dxa"/>
            <w:gridSpan w:val="2"/>
          </w:tcPr>
          <w:p w14:paraId="00000208" w14:textId="77777777" w:rsidR="00D1638E" w:rsidRDefault="00000000">
            <w:pPr>
              <w:pBdr>
                <w:top w:val="nil"/>
                <w:left w:val="nil"/>
                <w:bottom w:val="nil"/>
                <w:right w:val="nil"/>
                <w:between w:val="nil"/>
              </w:pBdr>
              <w:ind w:left="107" w:right="63"/>
              <w:rPr>
                <w:color w:val="000000"/>
                <w:sz w:val="16"/>
                <w:szCs w:val="16"/>
              </w:rPr>
            </w:pPr>
            <w:r>
              <w:rPr>
                <w:color w:val="000000"/>
                <w:sz w:val="16"/>
                <w:szCs w:val="16"/>
              </w:rPr>
              <w:t>Is the Competition Authority a stand-alone agency with an independent physical location or is it part of a bigger entity such as a ministry?</w:t>
            </w:r>
          </w:p>
        </w:tc>
        <w:tc>
          <w:tcPr>
            <w:tcW w:w="1800" w:type="dxa"/>
            <w:gridSpan w:val="4"/>
          </w:tcPr>
          <w:p w14:paraId="0000020A" w14:textId="77777777" w:rsidR="00D1638E" w:rsidRDefault="00000000">
            <w:pPr>
              <w:pBdr>
                <w:top w:val="nil"/>
                <w:left w:val="nil"/>
                <w:bottom w:val="nil"/>
                <w:right w:val="nil"/>
                <w:between w:val="nil"/>
              </w:pBdr>
              <w:spacing w:before="1"/>
              <w:ind w:left="107" w:right="117"/>
              <w:jc w:val="center"/>
              <w:rPr>
                <w:color w:val="000000"/>
                <w:sz w:val="16"/>
                <w:szCs w:val="16"/>
              </w:rPr>
            </w:pPr>
            <w:r>
              <w:rPr>
                <w:color w:val="000000"/>
                <w:sz w:val="16"/>
                <w:szCs w:val="16"/>
              </w:rPr>
              <w:t>Stand alone</w:t>
            </w:r>
          </w:p>
        </w:tc>
        <w:tc>
          <w:tcPr>
            <w:tcW w:w="4695" w:type="dxa"/>
            <w:gridSpan w:val="6"/>
          </w:tcPr>
          <w:p w14:paraId="0000020E" w14:textId="77777777" w:rsidR="00D1638E" w:rsidRDefault="00D1638E">
            <w:pPr>
              <w:pBdr>
                <w:top w:val="nil"/>
                <w:left w:val="nil"/>
                <w:bottom w:val="nil"/>
                <w:right w:val="nil"/>
                <w:between w:val="nil"/>
              </w:pBdr>
              <w:tabs>
                <w:tab w:val="left" w:pos="902"/>
              </w:tabs>
              <w:ind w:left="108" w:right="269"/>
              <w:rPr>
                <w:color w:val="000000"/>
                <w:sz w:val="16"/>
                <w:szCs w:val="16"/>
              </w:rPr>
            </w:pPr>
          </w:p>
        </w:tc>
      </w:tr>
      <w:tr w:rsidR="00D1638E" w14:paraId="5DA4463A" w14:textId="77777777">
        <w:trPr>
          <w:trHeight w:val="463"/>
        </w:trPr>
        <w:tc>
          <w:tcPr>
            <w:tcW w:w="9855" w:type="dxa"/>
            <w:gridSpan w:val="12"/>
            <w:shd w:val="clear" w:color="auto" w:fill="B9A989"/>
          </w:tcPr>
          <w:p w14:paraId="00000214" w14:textId="77777777" w:rsidR="00D1638E" w:rsidRDefault="00000000">
            <w:pPr>
              <w:pBdr>
                <w:top w:val="nil"/>
                <w:left w:val="nil"/>
                <w:bottom w:val="nil"/>
                <w:right w:val="nil"/>
                <w:between w:val="nil"/>
              </w:pBdr>
              <w:spacing w:before="119"/>
              <w:ind w:left="3841" w:right="269"/>
              <w:jc w:val="center"/>
              <w:rPr>
                <w:b/>
                <w:color w:val="000000"/>
                <w:sz w:val="20"/>
                <w:szCs w:val="20"/>
              </w:rPr>
            </w:pPr>
            <w:r>
              <w:rPr>
                <w:b/>
                <w:smallCaps/>
                <w:color w:val="000000"/>
                <w:sz w:val="20"/>
                <w:szCs w:val="20"/>
              </w:rPr>
              <w:t>Policy Duties</w:t>
            </w:r>
          </w:p>
        </w:tc>
      </w:tr>
      <w:tr w:rsidR="00D1638E" w14:paraId="0227153C" w14:textId="77777777">
        <w:trPr>
          <w:trHeight w:val="275"/>
        </w:trPr>
        <w:tc>
          <w:tcPr>
            <w:tcW w:w="3465" w:type="dxa"/>
            <w:gridSpan w:val="3"/>
            <w:vMerge w:val="restart"/>
          </w:tcPr>
          <w:p w14:paraId="00000220"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an exclusive mandate on competition or multiple mandates?</w:t>
            </w:r>
          </w:p>
        </w:tc>
        <w:tc>
          <w:tcPr>
            <w:tcW w:w="2430" w:type="dxa"/>
            <w:gridSpan w:val="6"/>
            <w:vMerge w:val="restart"/>
          </w:tcPr>
          <w:p w14:paraId="00000223" w14:textId="77777777" w:rsidR="00D1638E" w:rsidRDefault="00000000">
            <w:pPr>
              <w:pBdr>
                <w:top w:val="nil"/>
                <w:left w:val="nil"/>
                <w:bottom w:val="nil"/>
                <w:right w:val="nil"/>
                <w:between w:val="nil"/>
              </w:pBdr>
              <w:ind w:left="106" w:right="269"/>
              <w:jc w:val="center"/>
              <w:rPr>
                <w:color w:val="000000"/>
                <w:sz w:val="16"/>
                <w:szCs w:val="16"/>
              </w:rPr>
            </w:pPr>
            <w:r>
              <w:rPr>
                <w:color w:val="000000"/>
                <w:sz w:val="16"/>
                <w:szCs w:val="16"/>
              </w:rPr>
              <w:t>Single</w:t>
            </w:r>
          </w:p>
        </w:tc>
        <w:tc>
          <w:tcPr>
            <w:tcW w:w="225" w:type="dxa"/>
          </w:tcPr>
          <w:p w14:paraId="00000229" w14:textId="77777777" w:rsidR="00D1638E" w:rsidRDefault="00000000">
            <w:pPr>
              <w:widowControl/>
              <w:pBdr>
                <w:top w:val="nil"/>
                <w:left w:val="nil"/>
                <w:bottom w:val="nil"/>
                <w:right w:val="nil"/>
                <w:between w:val="nil"/>
              </w:pBdr>
              <w:ind w:right="269"/>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16"/>
                <w:szCs w:val="16"/>
              </w:rPr>
              <w:t>X</w:t>
            </w:r>
          </w:p>
          <w:p w14:paraId="0000022A" w14:textId="77777777" w:rsidR="00D1638E" w:rsidRDefault="00D1638E">
            <w:pPr>
              <w:pBdr>
                <w:top w:val="nil"/>
                <w:left w:val="nil"/>
                <w:bottom w:val="nil"/>
                <w:right w:val="nil"/>
                <w:between w:val="nil"/>
              </w:pBdr>
              <w:ind w:right="269"/>
              <w:jc w:val="center"/>
              <w:rPr>
                <w:color w:val="000000"/>
                <w:sz w:val="16"/>
                <w:szCs w:val="16"/>
              </w:rPr>
            </w:pPr>
          </w:p>
        </w:tc>
        <w:tc>
          <w:tcPr>
            <w:tcW w:w="3735" w:type="dxa"/>
            <w:gridSpan w:val="2"/>
          </w:tcPr>
          <w:p w14:paraId="0000022B"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rPr>
              <w:t>Concurrent consumer protection mandate.</w:t>
            </w:r>
          </w:p>
        </w:tc>
      </w:tr>
      <w:tr w:rsidR="00D1638E" w14:paraId="3066636F" w14:textId="77777777">
        <w:trPr>
          <w:trHeight w:val="273"/>
        </w:trPr>
        <w:tc>
          <w:tcPr>
            <w:tcW w:w="3465" w:type="dxa"/>
            <w:gridSpan w:val="3"/>
            <w:vMerge/>
          </w:tcPr>
          <w:p w14:paraId="0000022D" w14:textId="77777777" w:rsidR="00D1638E" w:rsidRDefault="00D1638E">
            <w:pPr>
              <w:pBdr>
                <w:top w:val="nil"/>
                <w:left w:val="nil"/>
                <w:bottom w:val="nil"/>
                <w:right w:val="nil"/>
                <w:between w:val="nil"/>
              </w:pBdr>
              <w:spacing w:line="276" w:lineRule="auto"/>
              <w:rPr>
                <w:color w:val="000000"/>
                <w:sz w:val="16"/>
                <w:szCs w:val="16"/>
              </w:rPr>
            </w:pPr>
          </w:p>
        </w:tc>
        <w:tc>
          <w:tcPr>
            <w:tcW w:w="2430" w:type="dxa"/>
            <w:gridSpan w:val="6"/>
            <w:vMerge/>
          </w:tcPr>
          <w:p w14:paraId="00000230" w14:textId="77777777" w:rsidR="00D1638E" w:rsidRDefault="00D1638E">
            <w:pPr>
              <w:pBdr>
                <w:top w:val="nil"/>
                <w:left w:val="nil"/>
                <w:bottom w:val="nil"/>
                <w:right w:val="nil"/>
                <w:between w:val="nil"/>
              </w:pBdr>
              <w:spacing w:line="276" w:lineRule="auto"/>
              <w:rPr>
                <w:color w:val="000000"/>
                <w:sz w:val="16"/>
                <w:szCs w:val="16"/>
              </w:rPr>
            </w:pPr>
          </w:p>
        </w:tc>
        <w:tc>
          <w:tcPr>
            <w:tcW w:w="225" w:type="dxa"/>
          </w:tcPr>
          <w:p w14:paraId="00000236" w14:textId="77777777" w:rsidR="00D1638E" w:rsidRDefault="00000000">
            <w:pPr>
              <w:widowControl/>
              <w:pBdr>
                <w:top w:val="nil"/>
                <w:left w:val="nil"/>
                <w:bottom w:val="nil"/>
                <w:right w:val="nil"/>
                <w:between w:val="nil"/>
              </w:pBdr>
              <w:ind w:right="269"/>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16"/>
                <w:szCs w:val="16"/>
              </w:rPr>
              <w:t>X</w:t>
            </w:r>
          </w:p>
          <w:p w14:paraId="00000237" w14:textId="77777777" w:rsidR="00D1638E" w:rsidRDefault="00D1638E">
            <w:pPr>
              <w:pBdr>
                <w:top w:val="nil"/>
                <w:left w:val="nil"/>
                <w:bottom w:val="nil"/>
                <w:right w:val="nil"/>
                <w:between w:val="nil"/>
              </w:pBdr>
              <w:ind w:right="269"/>
              <w:jc w:val="center"/>
              <w:rPr>
                <w:color w:val="000000"/>
                <w:sz w:val="16"/>
                <w:szCs w:val="16"/>
              </w:rPr>
            </w:pPr>
          </w:p>
        </w:tc>
        <w:tc>
          <w:tcPr>
            <w:tcW w:w="3735" w:type="dxa"/>
            <w:gridSpan w:val="2"/>
          </w:tcPr>
          <w:p w14:paraId="00000238"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rPr>
              <w:t>Concurrent IP mandate.</w:t>
            </w:r>
          </w:p>
        </w:tc>
      </w:tr>
      <w:tr w:rsidR="00D1638E" w14:paraId="63015B7D" w14:textId="77777777">
        <w:trPr>
          <w:trHeight w:val="274"/>
        </w:trPr>
        <w:tc>
          <w:tcPr>
            <w:tcW w:w="3465" w:type="dxa"/>
            <w:gridSpan w:val="3"/>
            <w:vMerge/>
          </w:tcPr>
          <w:p w14:paraId="0000023A" w14:textId="77777777" w:rsidR="00D1638E" w:rsidRDefault="00D1638E">
            <w:pPr>
              <w:pBdr>
                <w:top w:val="nil"/>
                <w:left w:val="nil"/>
                <w:bottom w:val="nil"/>
                <w:right w:val="nil"/>
                <w:between w:val="nil"/>
              </w:pBdr>
              <w:spacing w:line="276" w:lineRule="auto"/>
              <w:rPr>
                <w:color w:val="000000"/>
                <w:sz w:val="16"/>
                <w:szCs w:val="16"/>
              </w:rPr>
            </w:pPr>
          </w:p>
        </w:tc>
        <w:tc>
          <w:tcPr>
            <w:tcW w:w="2430" w:type="dxa"/>
            <w:gridSpan w:val="6"/>
            <w:vMerge/>
          </w:tcPr>
          <w:p w14:paraId="0000023D" w14:textId="77777777" w:rsidR="00D1638E" w:rsidRDefault="00D1638E">
            <w:pPr>
              <w:pBdr>
                <w:top w:val="nil"/>
                <w:left w:val="nil"/>
                <w:bottom w:val="nil"/>
                <w:right w:val="nil"/>
                <w:between w:val="nil"/>
              </w:pBdr>
              <w:spacing w:line="276" w:lineRule="auto"/>
              <w:rPr>
                <w:color w:val="000000"/>
                <w:sz w:val="16"/>
                <w:szCs w:val="16"/>
              </w:rPr>
            </w:pPr>
          </w:p>
        </w:tc>
        <w:tc>
          <w:tcPr>
            <w:tcW w:w="3960" w:type="dxa"/>
            <w:gridSpan w:val="3"/>
          </w:tcPr>
          <w:p w14:paraId="00000243" w14:textId="77777777" w:rsidR="00D1638E" w:rsidRDefault="00000000">
            <w:pPr>
              <w:pBdr>
                <w:top w:val="nil"/>
                <w:left w:val="nil"/>
                <w:bottom w:val="nil"/>
                <w:right w:val="nil"/>
                <w:between w:val="nil"/>
              </w:pBdr>
              <w:spacing w:before="1"/>
              <w:ind w:left="107" w:right="269"/>
              <w:rPr>
                <w:color w:val="000000"/>
                <w:sz w:val="16"/>
                <w:szCs w:val="16"/>
              </w:rPr>
            </w:pPr>
            <w:r>
              <w:rPr>
                <w:b/>
                <w:color w:val="000000"/>
                <w:sz w:val="16"/>
                <w:szCs w:val="16"/>
              </w:rPr>
              <w:t>Other mandates</w:t>
            </w:r>
            <w:r>
              <w:rPr>
                <w:color w:val="000000"/>
                <w:sz w:val="16"/>
                <w:szCs w:val="16"/>
              </w:rPr>
              <w:t xml:space="preserve">: </w:t>
            </w:r>
          </w:p>
        </w:tc>
      </w:tr>
      <w:tr w:rsidR="00D1638E" w14:paraId="461FA3CD" w14:textId="77777777">
        <w:trPr>
          <w:trHeight w:val="463"/>
        </w:trPr>
        <w:tc>
          <w:tcPr>
            <w:tcW w:w="9855" w:type="dxa"/>
            <w:gridSpan w:val="12"/>
            <w:shd w:val="clear" w:color="auto" w:fill="B9A989"/>
          </w:tcPr>
          <w:p w14:paraId="00000246" w14:textId="77777777" w:rsidR="00D1638E" w:rsidRDefault="00000000">
            <w:pPr>
              <w:pBdr>
                <w:top w:val="nil"/>
                <w:left w:val="nil"/>
                <w:bottom w:val="nil"/>
                <w:right w:val="nil"/>
                <w:between w:val="nil"/>
              </w:pBdr>
              <w:spacing w:before="119"/>
              <w:ind w:left="50" w:right="269"/>
              <w:jc w:val="center"/>
              <w:rPr>
                <w:b/>
                <w:color w:val="000000"/>
                <w:sz w:val="20"/>
                <w:szCs w:val="20"/>
              </w:rPr>
            </w:pPr>
            <w:r>
              <w:rPr>
                <w:b/>
                <w:smallCaps/>
                <w:color w:val="000000"/>
                <w:sz w:val="20"/>
                <w:szCs w:val="20"/>
              </w:rPr>
              <w:t>Portfolio Instruments</w:t>
            </w:r>
          </w:p>
        </w:tc>
      </w:tr>
      <w:tr w:rsidR="00D1638E" w14:paraId="46DBBDB3" w14:textId="77777777">
        <w:trPr>
          <w:trHeight w:val="178"/>
        </w:trPr>
        <w:tc>
          <w:tcPr>
            <w:tcW w:w="9855" w:type="dxa"/>
            <w:gridSpan w:val="12"/>
            <w:shd w:val="clear" w:color="auto" w:fill="D2C7B4"/>
          </w:tcPr>
          <w:p w14:paraId="00000252" w14:textId="77777777" w:rsidR="00D1638E" w:rsidRDefault="00000000">
            <w:pPr>
              <w:pBdr>
                <w:top w:val="nil"/>
                <w:left w:val="nil"/>
                <w:bottom w:val="nil"/>
                <w:right w:val="nil"/>
                <w:between w:val="nil"/>
              </w:pBdr>
              <w:spacing w:line="160" w:lineRule="auto"/>
              <w:ind w:left="107" w:right="269"/>
              <w:rPr>
                <w:b/>
                <w:color w:val="000000"/>
                <w:sz w:val="16"/>
                <w:szCs w:val="16"/>
              </w:rPr>
            </w:pPr>
            <w:r>
              <w:rPr>
                <w:b/>
                <w:color w:val="000000"/>
                <w:sz w:val="16"/>
                <w:szCs w:val="16"/>
              </w:rPr>
              <w:t>Law Enforcement</w:t>
            </w:r>
          </w:p>
        </w:tc>
      </w:tr>
      <w:tr w:rsidR="00D1638E" w14:paraId="770947C7" w14:textId="77777777">
        <w:trPr>
          <w:trHeight w:val="358"/>
        </w:trPr>
        <w:tc>
          <w:tcPr>
            <w:tcW w:w="3465" w:type="dxa"/>
            <w:gridSpan w:val="3"/>
          </w:tcPr>
          <w:p w14:paraId="0000025E"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investigate cartels?</w:t>
            </w:r>
          </w:p>
        </w:tc>
        <w:tc>
          <w:tcPr>
            <w:tcW w:w="2430" w:type="dxa"/>
            <w:gridSpan w:val="6"/>
          </w:tcPr>
          <w:p w14:paraId="00000261" w14:textId="77777777" w:rsidR="00D1638E" w:rsidRDefault="00000000">
            <w:pPr>
              <w:pBdr>
                <w:top w:val="nil"/>
                <w:left w:val="nil"/>
                <w:bottom w:val="nil"/>
                <w:right w:val="nil"/>
                <w:between w:val="nil"/>
              </w:pBdr>
              <w:ind w:right="269"/>
              <w:jc w:val="center"/>
              <w:rPr>
                <w:color w:val="000000"/>
                <w:sz w:val="16"/>
                <w:szCs w:val="16"/>
              </w:rPr>
            </w:pPr>
            <w:r>
              <w:rPr>
                <w:color w:val="000000"/>
                <w:sz w:val="16"/>
                <w:szCs w:val="16"/>
              </w:rPr>
              <w:t>Yes</w:t>
            </w:r>
          </w:p>
        </w:tc>
        <w:tc>
          <w:tcPr>
            <w:tcW w:w="3960" w:type="dxa"/>
            <w:gridSpan w:val="3"/>
          </w:tcPr>
          <w:p w14:paraId="00000267" w14:textId="77777777" w:rsidR="00D1638E" w:rsidRDefault="00000000">
            <w:pPr>
              <w:pBdr>
                <w:top w:val="nil"/>
                <w:left w:val="nil"/>
                <w:bottom w:val="nil"/>
                <w:right w:val="nil"/>
                <w:between w:val="nil"/>
              </w:pBdr>
              <w:ind w:left="107" w:right="269"/>
              <w:jc w:val="both"/>
              <w:rPr>
                <w:color w:val="000000"/>
                <w:sz w:val="16"/>
                <w:szCs w:val="16"/>
              </w:rPr>
            </w:pPr>
            <w:r>
              <w:rPr>
                <w:color w:val="000000"/>
                <w:sz w:val="16"/>
                <w:szCs w:val="16"/>
              </w:rPr>
              <w:t xml:space="preserve">The </w:t>
            </w:r>
            <w:proofErr w:type="gramStart"/>
            <w:r>
              <w:rPr>
                <w:color w:val="000000"/>
                <w:sz w:val="16"/>
                <w:szCs w:val="16"/>
              </w:rPr>
              <w:t>Commission  has</w:t>
            </w:r>
            <w:proofErr w:type="gramEnd"/>
            <w:r>
              <w:rPr>
                <w:color w:val="000000"/>
                <w:sz w:val="16"/>
                <w:szCs w:val="16"/>
              </w:rPr>
              <w:t xml:space="preserve"> broad powers to investigate any type of agreement or collusion restraining competition (Articles 2, 4, 4 Bis, and 10 of the Competition Law). Pursuant to Article 17 of the Competition Law, it can order the cease of the conduct and its effects, also can impose administrative sanctions such as fines up to 20,000,000 indexed units (Approx. </w:t>
            </w:r>
            <w:proofErr w:type="gramStart"/>
            <w:r>
              <w:rPr>
                <w:color w:val="000000"/>
                <w:sz w:val="16"/>
                <w:szCs w:val="16"/>
              </w:rPr>
              <w:t>2.800.000,oo</w:t>
            </w:r>
            <w:proofErr w:type="gramEnd"/>
            <w:r>
              <w:rPr>
                <w:color w:val="000000"/>
                <w:sz w:val="16"/>
                <w:szCs w:val="16"/>
              </w:rPr>
              <w:t xml:space="preserve"> USD), 10% of the offender's annual turnover, or 3 times the damage caused by the anticompetitive practice. </w:t>
            </w:r>
          </w:p>
          <w:p w14:paraId="00000268" w14:textId="77777777" w:rsidR="00D1638E" w:rsidRDefault="00D1638E">
            <w:pPr>
              <w:pBdr>
                <w:top w:val="nil"/>
                <w:left w:val="nil"/>
                <w:bottom w:val="nil"/>
                <w:right w:val="nil"/>
                <w:between w:val="nil"/>
              </w:pBdr>
              <w:ind w:left="107" w:right="269"/>
              <w:rPr>
                <w:color w:val="000000"/>
                <w:sz w:val="16"/>
                <w:szCs w:val="16"/>
                <w:highlight w:val="green"/>
              </w:rPr>
            </w:pPr>
          </w:p>
          <w:p w14:paraId="00000269" w14:textId="77777777" w:rsidR="00D1638E" w:rsidRDefault="00000000">
            <w:pPr>
              <w:pBdr>
                <w:top w:val="nil"/>
                <w:left w:val="nil"/>
                <w:bottom w:val="nil"/>
                <w:right w:val="nil"/>
                <w:between w:val="nil"/>
              </w:pBdr>
              <w:ind w:left="107" w:right="269"/>
              <w:rPr>
                <w:color w:val="000000"/>
                <w:sz w:val="16"/>
                <w:szCs w:val="16"/>
              </w:rPr>
            </w:pPr>
            <w:r>
              <w:rPr>
                <w:color w:val="000000"/>
                <w:sz w:val="16"/>
                <w:szCs w:val="16"/>
                <w:highlight w:val="yellow"/>
              </w:rPr>
              <w:t>[If the answer is “yes”, please mention the type of liability that the actions of the agency seek: civil, criminal, administrative. Introduce the relevant provisions; briefly explain if the powers of the authority are limited to certain types of cartels and what kind of sanctions can be imposed.]</w:t>
            </w:r>
          </w:p>
          <w:p w14:paraId="0000026A" w14:textId="77777777" w:rsidR="00D1638E" w:rsidRDefault="00D1638E">
            <w:pPr>
              <w:pBdr>
                <w:top w:val="nil"/>
                <w:left w:val="nil"/>
                <w:bottom w:val="nil"/>
                <w:right w:val="nil"/>
                <w:between w:val="nil"/>
              </w:pBdr>
              <w:ind w:left="107" w:right="269"/>
              <w:rPr>
                <w:color w:val="000000"/>
                <w:sz w:val="16"/>
                <w:szCs w:val="16"/>
              </w:rPr>
            </w:pPr>
          </w:p>
        </w:tc>
      </w:tr>
      <w:tr w:rsidR="00D1638E" w14:paraId="3A138FA2" w14:textId="77777777">
        <w:trPr>
          <w:trHeight w:val="358"/>
        </w:trPr>
        <w:tc>
          <w:tcPr>
            <w:tcW w:w="3465" w:type="dxa"/>
            <w:gridSpan w:val="3"/>
          </w:tcPr>
          <w:p w14:paraId="0000026D"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investigate unilateral Conduct?</w:t>
            </w:r>
          </w:p>
        </w:tc>
        <w:tc>
          <w:tcPr>
            <w:tcW w:w="2430" w:type="dxa"/>
            <w:gridSpan w:val="6"/>
          </w:tcPr>
          <w:p w14:paraId="00000270"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Yes</w:t>
            </w:r>
          </w:p>
        </w:tc>
        <w:tc>
          <w:tcPr>
            <w:tcW w:w="3960" w:type="dxa"/>
            <w:gridSpan w:val="3"/>
          </w:tcPr>
          <w:p w14:paraId="00000276" w14:textId="77777777" w:rsidR="00D1638E" w:rsidRDefault="00000000">
            <w:pPr>
              <w:pBdr>
                <w:top w:val="nil"/>
                <w:left w:val="nil"/>
                <w:bottom w:val="nil"/>
                <w:right w:val="nil"/>
                <w:between w:val="nil"/>
              </w:pBdr>
              <w:ind w:left="107" w:right="269"/>
              <w:jc w:val="both"/>
              <w:rPr>
                <w:color w:val="000000"/>
                <w:sz w:val="16"/>
                <w:szCs w:val="16"/>
              </w:rPr>
            </w:pPr>
            <w:r>
              <w:rPr>
                <w:color w:val="000000"/>
                <w:sz w:val="16"/>
                <w:szCs w:val="16"/>
              </w:rPr>
              <w:t xml:space="preserve">The Commission has broad powers to investigate unilateral conducts restraining competition (Articles 2, 4, and 10 of the Competition Law). Pursuant to Article 17 of the Competition Law, it can order the cease of the conduct and its effects, also can impose administrative sanctions such as fines up to 20,000,000 indexed units (Approx. </w:t>
            </w:r>
            <w:proofErr w:type="gramStart"/>
            <w:r>
              <w:rPr>
                <w:color w:val="000000"/>
                <w:sz w:val="16"/>
                <w:szCs w:val="16"/>
              </w:rPr>
              <w:t>2.800.000,oo</w:t>
            </w:r>
            <w:proofErr w:type="gramEnd"/>
            <w:r>
              <w:rPr>
                <w:color w:val="000000"/>
                <w:sz w:val="16"/>
                <w:szCs w:val="16"/>
              </w:rPr>
              <w:t xml:space="preserve"> USD), 10% of the offender's annual turnover, or 3 times the damage caused by the anticompetitive practice.   </w:t>
            </w:r>
          </w:p>
          <w:p w14:paraId="00000277" w14:textId="77777777" w:rsidR="00D1638E" w:rsidRDefault="00D1638E">
            <w:pPr>
              <w:pBdr>
                <w:top w:val="nil"/>
                <w:left w:val="nil"/>
                <w:bottom w:val="nil"/>
                <w:right w:val="nil"/>
                <w:between w:val="nil"/>
              </w:pBdr>
              <w:rPr>
                <w:color w:val="000000"/>
                <w:sz w:val="16"/>
                <w:szCs w:val="16"/>
              </w:rPr>
            </w:pPr>
          </w:p>
          <w:p w14:paraId="00000278" w14:textId="77777777" w:rsidR="00D1638E" w:rsidRDefault="00000000">
            <w:pPr>
              <w:pBdr>
                <w:top w:val="nil"/>
                <w:left w:val="nil"/>
                <w:bottom w:val="nil"/>
                <w:right w:val="nil"/>
                <w:between w:val="nil"/>
              </w:pBdr>
              <w:ind w:left="145"/>
              <w:rPr>
                <w:color w:val="000000"/>
                <w:sz w:val="16"/>
                <w:szCs w:val="16"/>
              </w:rPr>
            </w:pPr>
            <w:r>
              <w:rPr>
                <w:color w:val="000000"/>
                <w:sz w:val="16"/>
                <w:szCs w:val="16"/>
                <w:highlight w:val="yellow"/>
              </w:rPr>
              <w:t xml:space="preserve">[If the answer is “yes”, please mention briefly if the competition authority is invested with the power to pursue exploitative and exclusionary effects, also </w:t>
            </w:r>
            <w:proofErr w:type="gramStart"/>
            <w:r>
              <w:rPr>
                <w:color w:val="000000"/>
                <w:sz w:val="16"/>
                <w:szCs w:val="16"/>
                <w:highlight w:val="yellow"/>
              </w:rPr>
              <w:t>make reference</w:t>
            </w:r>
            <w:proofErr w:type="gramEnd"/>
            <w:r>
              <w:rPr>
                <w:color w:val="000000"/>
                <w:sz w:val="16"/>
                <w:szCs w:val="16"/>
                <w:highlight w:val="yellow"/>
              </w:rPr>
              <w:t xml:space="preserve"> to relevant provisions, the type of liability that the actions of the authority seek, and what kind of sanctions can be imposed.]</w:t>
            </w:r>
          </w:p>
        </w:tc>
      </w:tr>
      <w:tr w:rsidR="00D1638E" w14:paraId="1B7A1AE3" w14:textId="77777777">
        <w:trPr>
          <w:trHeight w:val="958"/>
        </w:trPr>
        <w:tc>
          <w:tcPr>
            <w:tcW w:w="3465" w:type="dxa"/>
            <w:gridSpan w:val="3"/>
          </w:tcPr>
          <w:p w14:paraId="0000027B"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 xml:space="preserve">Does the Competition Authority have the powers to conduct </w:t>
            </w:r>
            <w:r>
              <w:rPr>
                <w:i/>
                <w:color w:val="000000"/>
                <w:sz w:val="16"/>
                <w:szCs w:val="16"/>
              </w:rPr>
              <w:t xml:space="preserve">ex-ante </w:t>
            </w:r>
            <w:r>
              <w:rPr>
                <w:color w:val="000000"/>
                <w:sz w:val="16"/>
                <w:szCs w:val="16"/>
              </w:rPr>
              <w:t>merger review?</w:t>
            </w:r>
          </w:p>
        </w:tc>
        <w:tc>
          <w:tcPr>
            <w:tcW w:w="2430" w:type="dxa"/>
            <w:gridSpan w:val="6"/>
          </w:tcPr>
          <w:p w14:paraId="0000027E"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Yes</w:t>
            </w:r>
          </w:p>
        </w:tc>
        <w:tc>
          <w:tcPr>
            <w:tcW w:w="3960" w:type="dxa"/>
            <w:gridSpan w:val="3"/>
          </w:tcPr>
          <w:p w14:paraId="00000284" w14:textId="77777777" w:rsidR="00D1638E" w:rsidRDefault="00D1638E">
            <w:pPr>
              <w:pBdr>
                <w:top w:val="nil"/>
                <w:left w:val="nil"/>
                <w:bottom w:val="nil"/>
                <w:right w:val="nil"/>
                <w:between w:val="nil"/>
              </w:pBdr>
              <w:ind w:right="179"/>
              <w:jc w:val="both"/>
              <w:rPr>
                <w:color w:val="000000"/>
                <w:sz w:val="16"/>
                <w:szCs w:val="16"/>
              </w:rPr>
            </w:pPr>
          </w:p>
          <w:p w14:paraId="00000285" w14:textId="77777777" w:rsidR="00D1638E" w:rsidRDefault="00000000">
            <w:pPr>
              <w:pBdr>
                <w:top w:val="nil"/>
                <w:left w:val="nil"/>
                <w:bottom w:val="nil"/>
                <w:right w:val="nil"/>
                <w:between w:val="nil"/>
              </w:pBdr>
              <w:ind w:left="107" w:right="179"/>
              <w:jc w:val="both"/>
              <w:rPr>
                <w:color w:val="000000"/>
                <w:sz w:val="16"/>
                <w:szCs w:val="16"/>
              </w:rPr>
            </w:pPr>
            <w:r>
              <w:rPr>
                <w:color w:val="000000"/>
                <w:sz w:val="16"/>
                <w:szCs w:val="16"/>
              </w:rPr>
              <w:t>The procedure shall not last more than 60 days, following the filing of the application meeting the requirements established by the Commission, the said term can be extended for 60 days more (Article 10 Decree 404).</w:t>
            </w:r>
          </w:p>
          <w:p w14:paraId="00000286" w14:textId="77777777" w:rsidR="00D1638E" w:rsidRDefault="00000000">
            <w:pPr>
              <w:pBdr>
                <w:top w:val="nil"/>
                <w:left w:val="nil"/>
                <w:bottom w:val="nil"/>
                <w:right w:val="nil"/>
                <w:between w:val="nil"/>
              </w:pBdr>
              <w:ind w:left="107" w:right="179"/>
              <w:jc w:val="both"/>
              <w:rPr>
                <w:color w:val="000000"/>
                <w:sz w:val="16"/>
                <w:szCs w:val="16"/>
              </w:rPr>
            </w:pPr>
            <w:r>
              <w:rPr>
                <w:color w:val="000000"/>
                <w:sz w:val="16"/>
                <w:szCs w:val="16"/>
              </w:rPr>
              <w:t>The participants in the act of economic concentration shall submit a document to the Commission summarizing the concentration operation to be carried out (Article 40 Decree 404).</w:t>
            </w:r>
          </w:p>
          <w:p w14:paraId="00000287" w14:textId="77777777" w:rsidR="00D1638E" w:rsidRDefault="00000000">
            <w:pPr>
              <w:pBdr>
                <w:top w:val="nil"/>
                <w:left w:val="nil"/>
                <w:bottom w:val="nil"/>
                <w:right w:val="nil"/>
                <w:between w:val="nil"/>
              </w:pBdr>
              <w:ind w:left="107" w:right="179"/>
              <w:jc w:val="both"/>
              <w:rPr>
                <w:color w:val="000000"/>
                <w:sz w:val="16"/>
                <w:szCs w:val="16"/>
              </w:rPr>
            </w:pPr>
            <w:r>
              <w:rPr>
                <w:color w:val="000000"/>
                <w:sz w:val="16"/>
                <w:szCs w:val="16"/>
              </w:rPr>
              <w:t>The Authority will resolve within 10 business days regarding the admission of the request, and if it accepts it, it will initiate the first stage (Article 41 Decree 404), which will not extend beyond the first 20 days. If in the opinion of the Commission, the operation may negatively affect the conditions of competition in the market; it may initiate the second stage, in which additional information may be requested from the parties or third parties (Article 42 Decree 404).</w:t>
            </w:r>
          </w:p>
          <w:p w14:paraId="00000288" w14:textId="77777777" w:rsidR="00D1638E" w:rsidRDefault="00000000">
            <w:pPr>
              <w:pBdr>
                <w:top w:val="nil"/>
                <w:left w:val="nil"/>
                <w:bottom w:val="nil"/>
                <w:right w:val="nil"/>
                <w:between w:val="nil"/>
              </w:pBdr>
              <w:ind w:left="107" w:right="179"/>
              <w:jc w:val="both"/>
              <w:rPr>
                <w:color w:val="000000"/>
                <w:sz w:val="16"/>
                <w:szCs w:val="16"/>
              </w:rPr>
            </w:pPr>
            <w:r>
              <w:rPr>
                <w:color w:val="000000"/>
                <w:sz w:val="16"/>
                <w:szCs w:val="16"/>
              </w:rPr>
              <w:t>The final decision will authorize, authorize with conditions, or reject the proposed economic concentrations. (Article 44 Decree 404 and 9 Competition Law) issued, the concentration shall be deemed approved.</w:t>
            </w:r>
          </w:p>
          <w:p w14:paraId="00000289" w14:textId="77777777" w:rsidR="00D1638E" w:rsidRDefault="00000000">
            <w:pPr>
              <w:pBdr>
                <w:top w:val="nil"/>
                <w:left w:val="nil"/>
                <w:bottom w:val="nil"/>
                <w:right w:val="nil"/>
                <w:between w:val="nil"/>
              </w:pBdr>
              <w:ind w:left="107" w:right="179"/>
              <w:jc w:val="both"/>
              <w:rPr>
                <w:color w:val="000000"/>
                <w:sz w:val="16"/>
                <w:szCs w:val="16"/>
              </w:rPr>
            </w:pPr>
            <w:r>
              <w:rPr>
                <w:color w:val="000000"/>
                <w:sz w:val="16"/>
                <w:szCs w:val="16"/>
              </w:rPr>
              <w:t xml:space="preserve"> </w:t>
            </w:r>
          </w:p>
          <w:p w14:paraId="0000028A" w14:textId="77777777" w:rsidR="00D1638E" w:rsidRDefault="00000000">
            <w:pPr>
              <w:pBdr>
                <w:top w:val="nil"/>
                <w:left w:val="nil"/>
                <w:bottom w:val="nil"/>
                <w:right w:val="nil"/>
                <w:between w:val="nil"/>
              </w:pBdr>
              <w:ind w:left="145" w:right="179"/>
              <w:jc w:val="both"/>
              <w:rPr>
                <w:rFonts w:ascii="Times New Roman" w:eastAsia="Times New Roman" w:hAnsi="Times New Roman" w:cs="Times New Roman"/>
                <w:color w:val="000000"/>
                <w:sz w:val="16"/>
                <w:szCs w:val="16"/>
              </w:rPr>
            </w:pPr>
            <w:r>
              <w:rPr>
                <w:color w:val="000000"/>
                <w:sz w:val="16"/>
                <w:szCs w:val="16"/>
                <w:highlight w:val="yellow"/>
              </w:rPr>
              <w:t xml:space="preserve">[If the answer is “yes”, please explain briefly the process and which are the remedies that authority can seek or </w:t>
            </w:r>
            <w:r>
              <w:rPr>
                <w:color w:val="000000"/>
                <w:sz w:val="16"/>
                <w:szCs w:val="16"/>
                <w:highlight w:val="yellow"/>
              </w:rPr>
              <w:lastRenderedPageBreak/>
              <w:t>impose and mention the relevant provisions]</w:t>
            </w:r>
          </w:p>
        </w:tc>
      </w:tr>
      <w:tr w:rsidR="00D1638E" w14:paraId="3666328F" w14:textId="77777777">
        <w:trPr>
          <w:trHeight w:val="958"/>
        </w:trPr>
        <w:tc>
          <w:tcPr>
            <w:tcW w:w="3465" w:type="dxa"/>
            <w:gridSpan w:val="3"/>
          </w:tcPr>
          <w:p w14:paraId="0000028D"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lastRenderedPageBreak/>
              <w:t>Is the notification of merger transactions mandatory?</w:t>
            </w:r>
          </w:p>
        </w:tc>
        <w:tc>
          <w:tcPr>
            <w:tcW w:w="2430" w:type="dxa"/>
            <w:gridSpan w:val="6"/>
          </w:tcPr>
          <w:p w14:paraId="00000290"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Yes</w:t>
            </w:r>
          </w:p>
        </w:tc>
        <w:tc>
          <w:tcPr>
            <w:tcW w:w="3960" w:type="dxa"/>
            <w:gridSpan w:val="3"/>
          </w:tcPr>
          <w:p w14:paraId="00000296" w14:textId="77777777" w:rsidR="00D1638E" w:rsidRDefault="00000000">
            <w:pPr>
              <w:pBdr>
                <w:top w:val="nil"/>
                <w:left w:val="nil"/>
                <w:bottom w:val="nil"/>
                <w:right w:val="nil"/>
                <w:between w:val="nil"/>
              </w:pBdr>
              <w:ind w:left="107" w:right="179"/>
              <w:jc w:val="both"/>
              <w:rPr>
                <w:color w:val="000000"/>
                <w:sz w:val="16"/>
                <w:szCs w:val="16"/>
              </w:rPr>
            </w:pPr>
            <w:r>
              <w:rPr>
                <w:color w:val="000000"/>
                <w:sz w:val="16"/>
                <w:szCs w:val="16"/>
              </w:rPr>
              <w:t xml:space="preserve"> According to Article 7 of the Competition Law Any act of economic concentration must be notified to the enforcement agency for its examination prior to the date of the perfecting of the act or the taking of control, whichever occurs first, when the annual gross turnover in the Uruguayan territory of all the participants in the operation, in any of the last three accounting years, is equal to or higher than 600,000,000 UI million indexed unit (Approx. 84.000.000,oo USD. Operations involving a modification of the control structure of the merging companies will be considered as possible acts of economic concentration.</w:t>
            </w:r>
          </w:p>
          <w:p w14:paraId="00000297" w14:textId="77777777" w:rsidR="00D1638E" w:rsidRDefault="00D1638E">
            <w:pPr>
              <w:pBdr>
                <w:top w:val="nil"/>
                <w:left w:val="nil"/>
                <w:bottom w:val="nil"/>
                <w:right w:val="nil"/>
                <w:between w:val="nil"/>
              </w:pBdr>
              <w:ind w:left="107" w:right="179"/>
              <w:jc w:val="both"/>
              <w:rPr>
                <w:color w:val="000000"/>
                <w:sz w:val="16"/>
                <w:szCs w:val="16"/>
                <w:highlight w:val="cyan"/>
              </w:rPr>
            </w:pPr>
          </w:p>
          <w:p w14:paraId="00000298" w14:textId="77777777" w:rsidR="00D1638E" w:rsidRDefault="00D1638E">
            <w:pPr>
              <w:pBdr>
                <w:top w:val="nil"/>
                <w:left w:val="nil"/>
                <w:bottom w:val="nil"/>
                <w:right w:val="nil"/>
                <w:between w:val="nil"/>
              </w:pBdr>
              <w:ind w:right="179"/>
              <w:jc w:val="both"/>
              <w:rPr>
                <w:color w:val="000000"/>
                <w:sz w:val="16"/>
                <w:szCs w:val="16"/>
              </w:rPr>
            </w:pPr>
          </w:p>
          <w:p w14:paraId="00000299" w14:textId="77777777" w:rsidR="00D1638E" w:rsidRDefault="00000000">
            <w:pPr>
              <w:pBdr>
                <w:top w:val="nil"/>
                <w:left w:val="nil"/>
                <w:bottom w:val="nil"/>
                <w:right w:val="nil"/>
                <w:between w:val="nil"/>
              </w:pBdr>
              <w:ind w:left="145" w:right="179"/>
              <w:jc w:val="both"/>
              <w:rPr>
                <w:color w:val="000000"/>
                <w:sz w:val="16"/>
                <w:szCs w:val="16"/>
              </w:rPr>
            </w:pPr>
            <w:r>
              <w:rPr>
                <w:color w:val="000000"/>
                <w:sz w:val="16"/>
                <w:szCs w:val="16"/>
                <w:highlight w:val="yellow"/>
              </w:rPr>
              <w:t>[If the answer is “yes”, please explain whether all the transactions shall be notified or if there is a threshold; mention relevant provisions]</w:t>
            </w:r>
          </w:p>
        </w:tc>
      </w:tr>
      <w:tr w:rsidR="00D1638E" w14:paraId="09AE655B" w14:textId="77777777">
        <w:trPr>
          <w:trHeight w:val="958"/>
        </w:trPr>
        <w:tc>
          <w:tcPr>
            <w:tcW w:w="3465" w:type="dxa"/>
            <w:gridSpan w:val="3"/>
          </w:tcPr>
          <w:p w14:paraId="0000029C"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Can the parties close the transaction before the final decision of the Authority (suspensory effect of merger notification)?</w:t>
            </w:r>
          </w:p>
        </w:tc>
        <w:tc>
          <w:tcPr>
            <w:tcW w:w="2430" w:type="dxa"/>
            <w:gridSpan w:val="6"/>
          </w:tcPr>
          <w:p w14:paraId="0000029F"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No</w:t>
            </w:r>
          </w:p>
        </w:tc>
        <w:tc>
          <w:tcPr>
            <w:tcW w:w="3960" w:type="dxa"/>
            <w:gridSpan w:val="3"/>
          </w:tcPr>
          <w:p w14:paraId="000002A5" w14:textId="77777777" w:rsidR="00D1638E" w:rsidRDefault="00000000">
            <w:pPr>
              <w:pBdr>
                <w:top w:val="nil"/>
                <w:left w:val="nil"/>
                <w:bottom w:val="nil"/>
                <w:right w:val="nil"/>
                <w:between w:val="nil"/>
              </w:pBdr>
              <w:ind w:left="145"/>
              <w:rPr>
                <w:color w:val="000000"/>
                <w:sz w:val="16"/>
                <w:szCs w:val="16"/>
              </w:rPr>
            </w:pPr>
            <w:r>
              <w:rPr>
                <w:color w:val="000000"/>
                <w:sz w:val="16"/>
                <w:szCs w:val="16"/>
              </w:rPr>
              <w:t xml:space="preserve">Article 9 of the Competition Law </w:t>
            </w:r>
          </w:p>
          <w:p w14:paraId="000002A6" w14:textId="77777777" w:rsidR="00D1638E" w:rsidRDefault="00000000">
            <w:pPr>
              <w:pBdr>
                <w:top w:val="nil"/>
                <w:left w:val="nil"/>
                <w:bottom w:val="nil"/>
                <w:right w:val="nil"/>
                <w:between w:val="nil"/>
              </w:pBdr>
              <w:ind w:left="145"/>
              <w:rPr>
                <w:color w:val="000000"/>
                <w:sz w:val="16"/>
                <w:szCs w:val="16"/>
              </w:rPr>
            </w:pPr>
            <w:r>
              <w:rPr>
                <w:color w:val="000000"/>
                <w:sz w:val="16"/>
                <w:szCs w:val="16"/>
                <w:highlight w:val="yellow"/>
              </w:rPr>
              <w:t>Please mention the relevant provisions and add any explanation that you deem necessary</w:t>
            </w:r>
            <w:r>
              <w:rPr>
                <w:color w:val="000000"/>
                <w:sz w:val="16"/>
                <w:szCs w:val="16"/>
              </w:rPr>
              <w:t>]</w:t>
            </w:r>
          </w:p>
        </w:tc>
      </w:tr>
      <w:tr w:rsidR="00D1638E" w14:paraId="0272F987" w14:textId="77777777">
        <w:trPr>
          <w:trHeight w:val="958"/>
        </w:trPr>
        <w:tc>
          <w:tcPr>
            <w:tcW w:w="3465" w:type="dxa"/>
            <w:gridSpan w:val="3"/>
          </w:tcPr>
          <w:p w14:paraId="000002A9"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 xml:space="preserve">Does the Competition Authority have the power to carry out </w:t>
            </w:r>
            <w:r>
              <w:rPr>
                <w:i/>
                <w:color w:val="000000"/>
                <w:sz w:val="16"/>
                <w:szCs w:val="16"/>
              </w:rPr>
              <w:t>ex-</w:t>
            </w:r>
            <w:proofErr w:type="spellStart"/>
            <w:r>
              <w:rPr>
                <w:i/>
                <w:color w:val="000000"/>
                <w:sz w:val="16"/>
                <w:szCs w:val="16"/>
              </w:rPr>
              <w:t xml:space="preserve">post </w:t>
            </w:r>
            <w:r>
              <w:rPr>
                <w:color w:val="000000"/>
                <w:sz w:val="16"/>
                <w:szCs w:val="16"/>
              </w:rPr>
              <w:t>merger</w:t>
            </w:r>
            <w:proofErr w:type="spellEnd"/>
            <w:r>
              <w:rPr>
                <w:color w:val="000000"/>
                <w:sz w:val="16"/>
                <w:szCs w:val="16"/>
              </w:rPr>
              <w:t xml:space="preserve"> investigations?</w:t>
            </w:r>
          </w:p>
        </w:tc>
        <w:tc>
          <w:tcPr>
            <w:tcW w:w="2430" w:type="dxa"/>
            <w:gridSpan w:val="6"/>
          </w:tcPr>
          <w:p w14:paraId="000002AC"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Yes</w:t>
            </w:r>
          </w:p>
        </w:tc>
        <w:tc>
          <w:tcPr>
            <w:tcW w:w="3960" w:type="dxa"/>
            <w:gridSpan w:val="3"/>
          </w:tcPr>
          <w:p w14:paraId="000002B2" w14:textId="77777777" w:rsidR="00D1638E" w:rsidRDefault="00D1638E">
            <w:pPr>
              <w:pBdr>
                <w:top w:val="nil"/>
                <w:left w:val="nil"/>
                <w:bottom w:val="nil"/>
                <w:right w:val="nil"/>
                <w:between w:val="nil"/>
              </w:pBdr>
              <w:ind w:left="145"/>
              <w:rPr>
                <w:color w:val="000000"/>
                <w:sz w:val="16"/>
                <w:szCs w:val="16"/>
              </w:rPr>
            </w:pPr>
          </w:p>
          <w:p w14:paraId="000002B3" w14:textId="77777777" w:rsidR="00D1638E" w:rsidRDefault="00000000">
            <w:pPr>
              <w:pBdr>
                <w:top w:val="nil"/>
                <w:left w:val="nil"/>
                <w:bottom w:val="nil"/>
                <w:right w:val="nil"/>
                <w:between w:val="nil"/>
              </w:pBdr>
              <w:ind w:left="145"/>
              <w:rPr>
                <w:color w:val="000000"/>
                <w:sz w:val="16"/>
                <w:szCs w:val="16"/>
              </w:rPr>
            </w:pPr>
            <w:r>
              <w:rPr>
                <w:color w:val="000000"/>
                <w:sz w:val="16"/>
                <w:szCs w:val="16"/>
              </w:rPr>
              <w:t>Article 44, Decree 404</w:t>
            </w:r>
          </w:p>
          <w:p w14:paraId="000002B4" w14:textId="77777777" w:rsidR="00D1638E" w:rsidRDefault="00000000">
            <w:pPr>
              <w:pBdr>
                <w:top w:val="nil"/>
                <w:left w:val="nil"/>
                <w:bottom w:val="nil"/>
                <w:right w:val="nil"/>
                <w:between w:val="nil"/>
              </w:pBdr>
              <w:ind w:left="145"/>
              <w:jc w:val="both"/>
              <w:rPr>
                <w:color w:val="000000"/>
                <w:sz w:val="16"/>
                <w:szCs w:val="16"/>
              </w:rPr>
            </w:pPr>
            <w:r>
              <w:rPr>
                <w:color w:val="000000"/>
                <w:sz w:val="16"/>
                <w:szCs w:val="16"/>
                <w:highlight w:val="yellow"/>
              </w:rPr>
              <w:t>[Please mention relevant provisions]</w:t>
            </w:r>
          </w:p>
        </w:tc>
      </w:tr>
      <w:tr w:rsidR="00D1638E" w14:paraId="0FDB5CA1" w14:textId="77777777">
        <w:trPr>
          <w:trHeight w:val="958"/>
        </w:trPr>
        <w:tc>
          <w:tcPr>
            <w:tcW w:w="3465" w:type="dxa"/>
            <w:gridSpan w:val="3"/>
          </w:tcPr>
          <w:p w14:paraId="000002B7"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 xml:space="preserve">Does the Competition Authority have the power to impose remedies on </w:t>
            </w:r>
            <w:r>
              <w:rPr>
                <w:i/>
                <w:color w:val="000000"/>
                <w:sz w:val="16"/>
                <w:szCs w:val="16"/>
              </w:rPr>
              <w:t>ex-</w:t>
            </w:r>
            <w:proofErr w:type="spellStart"/>
            <w:r>
              <w:rPr>
                <w:i/>
                <w:color w:val="000000"/>
                <w:sz w:val="16"/>
                <w:szCs w:val="16"/>
              </w:rPr>
              <w:t xml:space="preserve">post </w:t>
            </w:r>
            <w:r>
              <w:rPr>
                <w:color w:val="000000"/>
                <w:sz w:val="16"/>
                <w:szCs w:val="16"/>
              </w:rPr>
              <w:t>merger</w:t>
            </w:r>
            <w:proofErr w:type="spellEnd"/>
            <w:r>
              <w:rPr>
                <w:color w:val="000000"/>
                <w:sz w:val="16"/>
                <w:szCs w:val="16"/>
              </w:rPr>
              <w:t xml:space="preserve"> investigations?</w:t>
            </w:r>
          </w:p>
        </w:tc>
        <w:tc>
          <w:tcPr>
            <w:tcW w:w="2430" w:type="dxa"/>
            <w:gridSpan w:val="6"/>
          </w:tcPr>
          <w:p w14:paraId="000002BA"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Yes</w:t>
            </w:r>
          </w:p>
        </w:tc>
        <w:tc>
          <w:tcPr>
            <w:tcW w:w="3960" w:type="dxa"/>
            <w:gridSpan w:val="3"/>
          </w:tcPr>
          <w:p w14:paraId="000002C0" w14:textId="77777777" w:rsidR="00D1638E" w:rsidRDefault="00000000">
            <w:pPr>
              <w:pBdr>
                <w:top w:val="nil"/>
                <w:left w:val="nil"/>
                <w:bottom w:val="nil"/>
                <w:right w:val="nil"/>
                <w:between w:val="nil"/>
              </w:pBdr>
              <w:jc w:val="both"/>
              <w:rPr>
                <w:color w:val="000000"/>
                <w:sz w:val="16"/>
                <w:szCs w:val="16"/>
              </w:rPr>
            </w:pPr>
            <w:r>
              <w:rPr>
                <w:color w:val="000000"/>
                <w:sz w:val="16"/>
                <w:szCs w:val="16"/>
              </w:rPr>
              <w:t xml:space="preserve">According to Decree Article 44 and Competition Law Article 17, the Commission can impose such as fines that up to 20,000,000 indexed units (Approx. </w:t>
            </w:r>
            <w:proofErr w:type="gramStart"/>
            <w:r>
              <w:rPr>
                <w:color w:val="000000"/>
                <w:sz w:val="16"/>
                <w:szCs w:val="16"/>
              </w:rPr>
              <w:t>2.800.000,oo</w:t>
            </w:r>
            <w:proofErr w:type="gramEnd"/>
            <w:r>
              <w:rPr>
                <w:color w:val="000000"/>
                <w:sz w:val="16"/>
                <w:szCs w:val="16"/>
              </w:rPr>
              <w:t xml:space="preserve"> USD), 10% of the offender's annual turnover, or 3 times the damage caused by the anticompetitive practice. </w:t>
            </w:r>
            <w:proofErr w:type="gramStart"/>
            <w:r>
              <w:rPr>
                <w:color w:val="000000"/>
                <w:sz w:val="16"/>
                <w:szCs w:val="16"/>
              </w:rPr>
              <w:t>Also</w:t>
            </w:r>
            <w:proofErr w:type="gramEnd"/>
            <w:r>
              <w:rPr>
                <w:color w:val="000000"/>
                <w:sz w:val="16"/>
                <w:szCs w:val="16"/>
              </w:rPr>
              <w:t xml:space="preserve"> it may request a judge to order a reversal of the transaction. </w:t>
            </w:r>
          </w:p>
          <w:p w14:paraId="000002C1" w14:textId="77777777" w:rsidR="00D1638E" w:rsidRDefault="00000000">
            <w:pPr>
              <w:pBdr>
                <w:top w:val="nil"/>
                <w:left w:val="nil"/>
                <w:bottom w:val="nil"/>
                <w:right w:val="nil"/>
                <w:between w:val="nil"/>
              </w:pBdr>
              <w:ind w:left="107"/>
              <w:jc w:val="both"/>
              <w:rPr>
                <w:rFonts w:ascii="Times New Roman" w:eastAsia="Times New Roman" w:hAnsi="Times New Roman" w:cs="Times New Roman"/>
                <w:color w:val="000000"/>
                <w:sz w:val="16"/>
                <w:szCs w:val="16"/>
              </w:rPr>
            </w:pPr>
            <w:r>
              <w:rPr>
                <w:color w:val="000000"/>
                <w:sz w:val="16"/>
                <w:szCs w:val="16"/>
                <w:highlight w:val="yellow"/>
              </w:rPr>
              <w:t>[If the answer is yes, please mention the remedies that the Authority can impose; mention relevant provisions]</w:t>
            </w:r>
            <w:r>
              <w:rPr>
                <w:color w:val="000000"/>
                <w:sz w:val="16"/>
                <w:szCs w:val="16"/>
              </w:rPr>
              <w:t xml:space="preserve">  </w:t>
            </w:r>
          </w:p>
        </w:tc>
      </w:tr>
      <w:tr w:rsidR="00D1638E" w14:paraId="6D7D42E3" w14:textId="77777777">
        <w:trPr>
          <w:trHeight w:val="958"/>
        </w:trPr>
        <w:tc>
          <w:tcPr>
            <w:tcW w:w="3465" w:type="dxa"/>
            <w:gridSpan w:val="3"/>
          </w:tcPr>
          <w:p w14:paraId="000002C4"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conduct dawn raids at premises?</w:t>
            </w:r>
          </w:p>
        </w:tc>
        <w:tc>
          <w:tcPr>
            <w:tcW w:w="2430" w:type="dxa"/>
            <w:gridSpan w:val="6"/>
          </w:tcPr>
          <w:p w14:paraId="000002C7"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Yes</w:t>
            </w:r>
          </w:p>
        </w:tc>
        <w:tc>
          <w:tcPr>
            <w:tcW w:w="3960" w:type="dxa"/>
            <w:gridSpan w:val="3"/>
          </w:tcPr>
          <w:p w14:paraId="000002CD" w14:textId="77777777" w:rsidR="00D1638E" w:rsidRDefault="00000000">
            <w:pPr>
              <w:pBdr>
                <w:top w:val="nil"/>
                <w:left w:val="nil"/>
                <w:bottom w:val="nil"/>
                <w:right w:val="nil"/>
                <w:between w:val="nil"/>
              </w:pBdr>
              <w:ind w:left="145"/>
              <w:rPr>
                <w:color w:val="000000"/>
                <w:sz w:val="16"/>
                <w:szCs w:val="16"/>
              </w:rPr>
            </w:pPr>
            <w:r>
              <w:rPr>
                <w:color w:val="000000"/>
                <w:sz w:val="16"/>
                <w:szCs w:val="16"/>
              </w:rPr>
              <w:t xml:space="preserve">Competition Law Article 11 authorizes dawn raids with the prior judge approval. </w:t>
            </w:r>
          </w:p>
          <w:p w14:paraId="000002CE" w14:textId="77777777" w:rsidR="00D1638E" w:rsidRDefault="00D1638E">
            <w:pPr>
              <w:pBdr>
                <w:top w:val="nil"/>
                <w:left w:val="nil"/>
                <w:bottom w:val="nil"/>
                <w:right w:val="nil"/>
                <w:between w:val="nil"/>
              </w:pBdr>
              <w:rPr>
                <w:color w:val="000000"/>
                <w:sz w:val="16"/>
                <w:szCs w:val="16"/>
              </w:rPr>
            </w:pPr>
          </w:p>
          <w:p w14:paraId="000002CF" w14:textId="77777777" w:rsidR="00D1638E" w:rsidRDefault="00000000">
            <w:pPr>
              <w:pBdr>
                <w:top w:val="nil"/>
                <w:left w:val="nil"/>
                <w:bottom w:val="nil"/>
                <w:right w:val="nil"/>
                <w:between w:val="nil"/>
              </w:pBdr>
              <w:ind w:left="145"/>
              <w:jc w:val="both"/>
              <w:rPr>
                <w:rFonts w:ascii="Times New Roman" w:eastAsia="Times New Roman" w:hAnsi="Times New Roman" w:cs="Times New Roman"/>
                <w:color w:val="000000"/>
                <w:sz w:val="16"/>
                <w:szCs w:val="16"/>
              </w:rPr>
            </w:pPr>
            <w:r>
              <w:rPr>
                <w:color w:val="000000"/>
                <w:sz w:val="16"/>
                <w:szCs w:val="16"/>
              </w:rPr>
              <w:t>[</w:t>
            </w:r>
            <w:r>
              <w:rPr>
                <w:color w:val="000000"/>
                <w:sz w:val="16"/>
                <w:szCs w:val="16"/>
                <w:highlight w:val="yellow"/>
              </w:rPr>
              <w:t>If the answer is “yes”, please mention whether the dawn raids shall be authorized by a judge, and mention the relevant provisions]</w:t>
            </w:r>
          </w:p>
        </w:tc>
      </w:tr>
      <w:tr w:rsidR="00D1638E" w14:paraId="797BEA5C" w14:textId="77777777">
        <w:trPr>
          <w:trHeight w:val="359"/>
        </w:trPr>
        <w:tc>
          <w:tcPr>
            <w:tcW w:w="3465" w:type="dxa"/>
            <w:gridSpan w:val="3"/>
          </w:tcPr>
          <w:p w14:paraId="000002D2"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 xml:space="preserve">Can the Competition Authority investigate </w:t>
            </w:r>
            <w:r>
              <w:rPr>
                <w:i/>
                <w:color w:val="000000"/>
                <w:sz w:val="16"/>
                <w:szCs w:val="16"/>
              </w:rPr>
              <w:t xml:space="preserve">ex officio </w:t>
            </w:r>
            <w:r>
              <w:rPr>
                <w:color w:val="000000"/>
                <w:sz w:val="16"/>
                <w:szCs w:val="16"/>
              </w:rPr>
              <w:t>cases?</w:t>
            </w:r>
          </w:p>
        </w:tc>
        <w:tc>
          <w:tcPr>
            <w:tcW w:w="2430" w:type="dxa"/>
            <w:gridSpan w:val="6"/>
          </w:tcPr>
          <w:p w14:paraId="000002D5" w14:textId="77777777" w:rsidR="00D1638E" w:rsidRDefault="00000000">
            <w:pPr>
              <w:pBdr>
                <w:top w:val="nil"/>
                <w:left w:val="nil"/>
                <w:bottom w:val="nil"/>
                <w:right w:val="nil"/>
                <w:between w:val="nil"/>
              </w:pBdr>
              <w:spacing w:before="1"/>
              <w:ind w:right="130"/>
              <w:jc w:val="center"/>
              <w:rPr>
                <w:color w:val="000000"/>
                <w:sz w:val="16"/>
                <w:szCs w:val="16"/>
              </w:rPr>
            </w:pPr>
            <w:r>
              <w:rPr>
                <w:color w:val="000000"/>
                <w:sz w:val="16"/>
                <w:szCs w:val="16"/>
              </w:rPr>
              <w:t>Yes</w:t>
            </w:r>
          </w:p>
        </w:tc>
        <w:tc>
          <w:tcPr>
            <w:tcW w:w="3960" w:type="dxa"/>
            <w:gridSpan w:val="3"/>
          </w:tcPr>
          <w:p w14:paraId="000002DB" w14:textId="77777777" w:rsidR="00D1638E" w:rsidRDefault="00000000">
            <w:pPr>
              <w:pBdr>
                <w:top w:val="nil"/>
                <w:left w:val="nil"/>
                <w:bottom w:val="nil"/>
                <w:right w:val="nil"/>
                <w:between w:val="nil"/>
              </w:pBdr>
              <w:ind w:left="145"/>
              <w:rPr>
                <w:color w:val="000000"/>
                <w:sz w:val="16"/>
                <w:szCs w:val="16"/>
              </w:rPr>
            </w:pPr>
            <w:r>
              <w:rPr>
                <w:color w:val="000000"/>
                <w:sz w:val="16"/>
                <w:szCs w:val="16"/>
              </w:rPr>
              <w:t>Competition Law Article 10</w:t>
            </w:r>
          </w:p>
          <w:p w14:paraId="000002DC" w14:textId="77777777" w:rsidR="00D1638E" w:rsidRDefault="00000000">
            <w:pPr>
              <w:pBdr>
                <w:top w:val="nil"/>
                <w:left w:val="nil"/>
                <w:bottom w:val="nil"/>
                <w:right w:val="nil"/>
                <w:between w:val="nil"/>
              </w:pBdr>
              <w:ind w:left="145"/>
              <w:rPr>
                <w:rFonts w:ascii="Times New Roman" w:eastAsia="Times New Roman" w:hAnsi="Times New Roman" w:cs="Times New Roman"/>
                <w:color w:val="000000"/>
                <w:sz w:val="16"/>
                <w:szCs w:val="16"/>
              </w:rPr>
            </w:pPr>
            <w:r>
              <w:rPr>
                <w:color w:val="000000"/>
                <w:sz w:val="16"/>
                <w:szCs w:val="16"/>
                <w:highlight w:val="yellow"/>
              </w:rPr>
              <w:t>[Please, mention the relevant provisions]</w:t>
            </w:r>
          </w:p>
        </w:tc>
      </w:tr>
      <w:tr w:rsidR="00D1638E" w14:paraId="21DABAD8" w14:textId="77777777">
        <w:trPr>
          <w:trHeight w:val="358"/>
        </w:trPr>
        <w:tc>
          <w:tcPr>
            <w:tcW w:w="3465" w:type="dxa"/>
            <w:gridSpan w:val="3"/>
          </w:tcPr>
          <w:p w14:paraId="000002DF"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have powers to accept leniency applications?</w:t>
            </w:r>
          </w:p>
        </w:tc>
        <w:tc>
          <w:tcPr>
            <w:tcW w:w="2430" w:type="dxa"/>
            <w:gridSpan w:val="6"/>
          </w:tcPr>
          <w:p w14:paraId="000002E2" w14:textId="77777777" w:rsidR="00D1638E" w:rsidRDefault="00000000">
            <w:pPr>
              <w:pBdr>
                <w:top w:val="nil"/>
                <w:left w:val="nil"/>
                <w:bottom w:val="nil"/>
                <w:right w:val="nil"/>
                <w:between w:val="nil"/>
              </w:pBdr>
              <w:ind w:right="130"/>
              <w:jc w:val="center"/>
              <w:rPr>
                <w:color w:val="000000"/>
                <w:sz w:val="16"/>
                <w:szCs w:val="16"/>
              </w:rPr>
            </w:pPr>
            <w:r>
              <w:rPr>
                <w:color w:val="000000"/>
                <w:sz w:val="16"/>
                <w:szCs w:val="16"/>
              </w:rPr>
              <w:t>Yes</w:t>
            </w:r>
          </w:p>
        </w:tc>
        <w:tc>
          <w:tcPr>
            <w:tcW w:w="3960" w:type="dxa"/>
            <w:gridSpan w:val="3"/>
          </w:tcPr>
          <w:p w14:paraId="000002E8" w14:textId="77777777" w:rsidR="00D1638E" w:rsidRDefault="00D1638E">
            <w:pPr>
              <w:pBdr>
                <w:top w:val="nil"/>
                <w:left w:val="nil"/>
                <w:bottom w:val="nil"/>
                <w:right w:val="nil"/>
                <w:between w:val="nil"/>
              </w:pBdr>
              <w:ind w:left="107"/>
              <w:rPr>
                <w:color w:val="000000"/>
                <w:sz w:val="16"/>
                <w:szCs w:val="16"/>
              </w:rPr>
            </w:pPr>
          </w:p>
          <w:p w14:paraId="000002E9" w14:textId="77777777" w:rsidR="00D1638E" w:rsidRDefault="00000000">
            <w:pPr>
              <w:pBdr>
                <w:top w:val="nil"/>
                <w:left w:val="nil"/>
                <w:bottom w:val="nil"/>
                <w:right w:val="nil"/>
                <w:between w:val="nil"/>
              </w:pBdr>
              <w:rPr>
                <w:color w:val="000000"/>
                <w:sz w:val="16"/>
                <w:szCs w:val="16"/>
              </w:rPr>
            </w:pPr>
            <w:r>
              <w:rPr>
                <w:color w:val="000000"/>
                <w:sz w:val="16"/>
                <w:szCs w:val="16"/>
              </w:rPr>
              <w:t xml:space="preserve">Competition Law Article 17 and Decree 404 Articles 34 and 35 regulate the leniency application. According to those provision only one person (admitted as the first applicant) can access to the benefits. The instigator cannot participate in the program. </w:t>
            </w:r>
          </w:p>
          <w:p w14:paraId="000002EA" w14:textId="77777777" w:rsidR="00D1638E" w:rsidRDefault="00D1638E">
            <w:pPr>
              <w:pBdr>
                <w:top w:val="nil"/>
                <w:left w:val="nil"/>
                <w:bottom w:val="nil"/>
                <w:right w:val="nil"/>
                <w:between w:val="nil"/>
              </w:pBdr>
              <w:rPr>
                <w:color w:val="000000"/>
                <w:sz w:val="16"/>
                <w:szCs w:val="16"/>
              </w:rPr>
            </w:pPr>
          </w:p>
          <w:p w14:paraId="000002EB" w14:textId="77777777" w:rsidR="00D1638E" w:rsidRDefault="00000000">
            <w:pPr>
              <w:pBdr>
                <w:top w:val="nil"/>
                <w:left w:val="nil"/>
                <w:bottom w:val="nil"/>
                <w:right w:val="nil"/>
                <w:between w:val="nil"/>
              </w:pBdr>
              <w:rPr>
                <w:color w:val="000000"/>
                <w:sz w:val="16"/>
                <w:szCs w:val="16"/>
              </w:rPr>
            </w:pPr>
            <w:r>
              <w:rPr>
                <w:color w:val="000000"/>
                <w:sz w:val="16"/>
                <w:szCs w:val="16"/>
              </w:rPr>
              <w:t>The Applicant must file a request which shall contain the following information: (a) type of agreement in which it participates or participated; b) number of companies involved; c) whether it knows the identification of the representatives that participated in the agreement or participated in the agreement; and name of the companies involved d) period covered by the agreement e) details of the evidence available to you The information submitted shall not contain identification with respect to those involved, until the Enforcement Agency decides on the feasibility of the exoneration of liability.</w:t>
            </w:r>
          </w:p>
          <w:p w14:paraId="000002EC" w14:textId="77777777" w:rsidR="00D1638E" w:rsidRDefault="00D1638E">
            <w:pPr>
              <w:pBdr>
                <w:top w:val="nil"/>
                <w:left w:val="nil"/>
                <w:bottom w:val="nil"/>
                <w:right w:val="nil"/>
                <w:between w:val="nil"/>
              </w:pBdr>
              <w:rPr>
                <w:color w:val="000000"/>
                <w:sz w:val="16"/>
                <w:szCs w:val="16"/>
              </w:rPr>
            </w:pPr>
          </w:p>
          <w:p w14:paraId="000002ED" w14:textId="77777777" w:rsidR="00D1638E" w:rsidRDefault="00000000">
            <w:pPr>
              <w:pBdr>
                <w:top w:val="nil"/>
                <w:left w:val="nil"/>
                <w:bottom w:val="nil"/>
                <w:right w:val="nil"/>
                <w:between w:val="nil"/>
              </w:pBdr>
              <w:rPr>
                <w:color w:val="000000"/>
                <w:sz w:val="16"/>
                <w:szCs w:val="16"/>
              </w:rPr>
            </w:pPr>
            <w:r>
              <w:rPr>
                <w:color w:val="000000"/>
                <w:sz w:val="16"/>
                <w:szCs w:val="16"/>
              </w:rPr>
              <w:t xml:space="preserve">Once the documentation has been received from the collaborating company, the Enforcement Body shall study it and shall issue a decision within 20 working days on the request for the leniency </w:t>
            </w:r>
          </w:p>
          <w:p w14:paraId="000002EE" w14:textId="77777777" w:rsidR="00D1638E" w:rsidRDefault="00000000">
            <w:pPr>
              <w:pBdr>
                <w:top w:val="nil"/>
                <w:left w:val="nil"/>
                <w:bottom w:val="nil"/>
                <w:right w:val="nil"/>
                <w:between w:val="nil"/>
              </w:pBdr>
              <w:rPr>
                <w:color w:val="000000"/>
                <w:sz w:val="16"/>
                <w:szCs w:val="16"/>
              </w:rPr>
            </w:pPr>
            <w:r>
              <w:rPr>
                <w:color w:val="000000"/>
                <w:sz w:val="16"/>
                <w:szCs w:val="16"/>
              </w:rPr>
              <w:t>After the pertinence of the request has been resolved, the Enforcement Agency will initiate the investigations and in case of sanction will grant the benefits unless the company collaborating with the investigation fails to comply with the commitment to provide the information, falsifies or alters the proposed evidentiary means.</w:t>
            </w:r>
          </w:p>
          <w:p w14:paraId="000002EF" w14:textId="77777777" w:rsidR="00D1638E" w:rsidRDefault="00D1638E">
            <w:pPr>
              <w:pBdr>
                <w:top w:val="nil"/>
                <w:left w:val="nil"/>
                <w:bottom w:val="nil"/>
                <w:right w:val="nil"/>
                <w:between w:val="nil"/>
              </w:pBdr>
              <w:rPr>
                <w:color w:val="000000"/>
                <w:sz w:val="16"/>
                <w:szCs w:val="16"/>
              </w:rPr>
            </w:pPr>
          </w:p>
          <w:p w14:paraId="000002F0" w14:textId="77777777" w:rsidR="00D1638E" w:rsidRDefault="00000000">
            <w:pPr>
              <w:pBdr>
                <w:top w:val="nil"/>
                <w:left w:val="nil"/>
                <w:bottom w:val="nil"/>
                <w:right w:val="nil"/>
                <w:between w:val="nil"/>
              </w:pBdr>
              <w:ind w:left="467"/>
              <w:rPr>
                <w:color w:val="000000"/>
                <w:sz w:val="16"/>
                <w:szCs w:val="16"/>
              </w:rPr>
            </w:pPr>
            <w:r>
              <w:rPr>
                <w:color w:val="000000"/>
                <w:sz w:val="16"/>
                <w:szCs w:val="16"/>
              </w:rPr>
              <w:t>[</w:t>
            </w:r>
            <w:r>
              <w:rPr>
                <w:color w:val="000000"/>
                <w:sz w:val="16"/>
                <w:szCs w:val="16"/>
                <w:highlight w:val="yellow"/>
              </w:rPr>
              <w:t xml:space="preserve">If the answer is “yes”, please mention if there is any </w:t>
            </w:r>
            <w:r>
              <w:rPr>
                <w:color w:val="000000"/>
                <w:sz w:val="16"/>
                <w:szCs w:val="16"/>
                <w:highlight w:val="yellow"/>
              </w:rPr>
              <w:lastRenderedPageBreak/>
              <w:t>limitation for the applicants, what are the benefits, and mention the relevant provisions. Include any commentary that you consider relevant about the leniency program</w:t>
            </w:r>
            <w:r>
              <w:rPr>
                <w:color w:val="000000"/>
                <w:sz w:val="16"/>
                <w:szCs w:val="16"/>
              </w:rPr>
              <w:t>]</w:t>
            </w:r>
          </w:p>
          <w:p w14:paraId="000002F1" w14:textId="77777777" w:rsidR="00D1638E" w:rsidRDefault="00D1638E">
            <w:pPr>
              <w:pBdr>
                <w:top w:val="nil"/>
                <w:left w:val="nil"/>
                <w:bottom w:val="nil"/>
                <w:right w:val="nil"/>
                <w:between w:val="nil"/>
              </w:pBdr>
              <w:ind w:left="107"/>
              <w:rPr>
                <w:color w:val="000000"/>
                <w:sz w:val="16"/>
                <w:szCs w:val="16"/>
              </w:rPr>
            </w:pPr>
          </w:p>
        </w:tc>
      </w:tr>
      <w:tr w:rsidR="00D1638E" w14:paraId="5F3EA7D7" w14:textId="77777777">
        <w:trPr>
          <w:trHeight w:val="537"/>
        </w:trPr>
        <w:tc>
          <w:tcPr>
            <w:tcW w:w="3465" w:type="dxa"/>
            <w:gridSpan w:val="3"/>
          </w:tcPr>
          <w:p w14:paraId="000002F4"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lastRenderedPageBreak/>
              <w:t>Does the Competition Authority have powers to accept seek criminal punishment?</w:t>
            </w:r>
          </w:p>
        </w:tc>
        <w:tc>
          <w:tcPr>
            <w:tcW w:w="2430" w:type="dxa"/>
            <w:gridSpan w:val="6"/>
          </w:tcPr>
          <w:p w14:paraId="000002F7" w14:textId="77777777" w:rsidR="00D1638E" w:rsidRDefault="00000000">
            <w:pPr>
              <w:pBdr>
                <w:top w:val="nil"/>
                <w:left w:val="nil"/>
                <w:bottom w:val="nil"/>
                <w:right w:val="nil"/>
                <w:between w:val="nil"/>
              </w:pBdr>
              <w:spacing w:line="180" w:lineRule="auto"/>
              <w:ind w:right="130"/>
              <w:jc w:val="center"/>
              <w:rPr>
                <w:color w:val="000000"/>
                <w:sz w:val="16"/>
                <w:szCs w:val="16"/>
              </w:rPr>
            </w:pPr>
            <w:r>
              <w:rPr>
                <w:color w:val="000000"/>
                <w:sz w:val="16"/>
                <w:szCs w:val="16"/>
              </w:rPr>
              <w:t>No</w:t>
            </w:r>
          </w:p>
        </w:tc>
        <w:tc>
          <w:tcPr>
            <w:tcW w:w="3960" w:type="dxa"/>
            <w:gridSpan w:val="3"/>
          </w:tcPr>
          <w:p w14:paraId="000002FD" w14:textId="77777777" w:rsidR="00D1638E" w:rsidRDefault="00D1638E">
            <w:pPr>
              <w:pBdr>
                <w:top w:val="nil"/>
                <w:left w:val="nil"/>
                <w:bottom w:val="nil"/>
                <w:right w:val="nil"/>
                <w:between w:val="nil"/>
              </w:pBdr>
              <w:jc w:val="both"/>
              <w:rPr>
                <w:color w:val="000000"/>
                <w:sz w:val="16"/>
                <w:szCs w:val="16"/>
              </w:rPr>
            </w:pPr>
          </w:p>
          <w:p w14:paraId="000002FE" w14:textId="77777777" w:rsidR="00D1638E" w:rsidRDefault="00000000">
            <w:pPr>
              <w:pBdr>
                <w:top w:val="nil"/>
                <w:left w:val="nil"/>
                <w:bottom w:val="nil"/>
                <w:right w:val="nil"/>
                <w:between w:val="nil"/>
              </w:pBdr>
              <w:ind w:left="107"/>
              <w:jc w:val="both"/>
              <w:rPr>
                <w:color w:val="000000"/>
                <w:sz w:val="16"/>
                <w:szCs w:val="16"/>
              </w:rPr>
            </w:pPr>
            <w:r>
              <w:rPr>
                <w:color w:val="000000"/>
                <w:sz w:val="16"/>
                <w:szCs w:val="16"/>
                <w:highlight w:val="yellow"/>
              </w:rPr>
              <w:t>[ If the answer is “yes”, please mention the different kinds of sanctions that the agency can impose]</w:t>
            </w:r>
            <w:r>
              <w:rPr>
                <w:color w:val="000000"/>
                <w:sz w:val="16"/>
                <w:szCs w:val="16"/>
              </w:rPr>
              <w:t xml:space="preserve">  </w:t>
            </w:r>
          </w:p>
        </w:tc>
      </w:tr>
      <w:tr w:rsidR="00D1638E" w14:paraId="01B9C5DD" w14:textId="77777777">
        <w:trPr>
          <w:trHeight w:val="179"/>
        </w:trPr>
        <w:tc>
          <w:tcPr>
            <w:tcW w:w="9855" w:type="dxa"/>
            <w:gridSpan w:val="12"/>
            <w:shd w:val="clear" w:color="auto" w:fill="D2C7B4"/>
          </w:tcPr>
          <w:p w14:paraId="00000301" w14:textId="77777777" w:rsidR="00D1638E" w:rsidRDefault="00000000">
            <w:pPr>
              <w:pBdr>
                <w:top w:val="nil"/>
                <w:left w:val="nil"/>
                <w:bottom w:val="nil"/>
                <w:right w:val="nil"/>
                <w:between w:val="nil"/>
              </w:pBdr>
              <w:spacing w:before="1" w:line="160" w:lineRule="auto"/>
              <w:ind w:left="107"/>
              <w:rPr>
                <w:b/>
                <w:color w:val="000000"/>
                <w:sz w:val="16"/>
                <w:szCs w:val="16"/>
              </w:rPr>
            </w:pPr>
            <w:r>
              <w:rPr>
                <w:b/>
                <w:color w:val="000000"/>
                <w:sz w:val="16"/>
                <w:szCs w:val="16"/>
              </w:rPr>
              <w:t>Advocacy</w:t>
            </w:r>
          </w:p>
        </w:tc>
      </w:tr>
      <w:tr w:rsidR="00D1638E" w14:paraId="4EE87232" w14:textId="77777777">
        <w:trPr>
          <w:trHeight w:val="537"/>
        </w:trPr>
        <w:tc>
          <w:tcPr>
            <w:tcW w:w="3465" w:type="dxa"/>
            <w:gridSpan w:val="3"/>
          </w:tcPr>
          <w:p w14:paraId="0000030D" w14:textId="77777777" w:rsidR="00D1638E" w:rsidRDefault="00000000">
            <w:pPr>
              <w:pBdr>
                <w:top w:val="nil"/>
                <w:left w:val="nil"/>
                <w:bottom w:val="nil"/>
                <w:right w:val="nil"/>
                <w:between w:val="nil"/>
              </w:pBdr>
              <w:ind w:left="107"/>
              <w:rPr>
                <w:color w:val="000000"/>
                <w:sz w:val="16"/>
                <w:szCs w:val="16"/>
              </w:rPr>
            </w:pPr>
            <w:r>
              <w:rPr>
                <w:color w:val="000000"/>
                <w:sz w:val="16"/>
                <w:szCs w:val="16"/>
              </w:rPr>
              <w:t>Can the Competition Authority issue opinions on draft legislation?</w:t>
            </w:r>
          </w:p>
        </w:tc>
        <w:tc>
          <w:tcPr>
            <w:tcW w:w="2430" w:type="dxa"/>
            <w:gridSpan w:val="6"/>
          </w:tcPr>
          <w:p w14:paraId="00000310" w14:textId="77777777" w:rsidR="00D1638E" w:rsidRDefault="00000000">
            <w:pPr>
              <w:pBdr>
                <w:top w:val="nil"/>
                <w:left w:val="nil"/>
                <w:bottom w:val="nil"/>
                <w:right w:val="nil"/>
                <w:between w:val="nil"/>
              </w:pBdr>
              <w:ind w:left="604" w:right="600"/>
              <w:jc w:val="center"/>
              <w:rPr>
                <w:color w:val="000000"/>
                <w:sz w:val="16"/>
                <w:szCs w:val="16"/>
              </w:rPr>
            </w:pPr>
            <w:r>
              <w:rPr>
                <w:color w:val="000000"/>
                <w:sz w:val="16"/>
                <w:szCs w:val="16"/>
              </w:rPr>
              <w:t>Yes</w:t>
            </w:r>
          </w:p>
        </w:tc>
        <w:tc>
          <w:tcPr>
            <w:tcW w:w="3960" w:type="dxa"/>
            <w:gridSpan w:val="3"/>
          </w:tcPr>
          <w:p w14:paraId="00000316" w14:textId="77777777" w:rsidR="00D1638E" w:rsidRDefault="00000000">
            <w:pPr>
              <w:pBdr>
                <w:top w:val="nil"/>
                <w:left w:val="nil"/>
                <w:bottom w:val="nil"/>
                <w:right w:val="nil"/>
                <w:between w:val="nil"/>
              </w:pBdr>
              <w:ind w:right="43"/>
              <w:rPr>
                <w:color w:val="000000"/>
                <w:sz w:val="16"/>
                <w:szCs w:val="16"/>
              </w:rPr>
            </w:pPr>
            <w:r>
              <w:rPr>
                <w:color w:val="000000"/>
                <w:sz w:val="16"/>
                <w:szCs w:val="16"/>
              </w:rPr>
              <w:t xml:space="preserve">  Competition Law, Article 26 (f) and (g)</w:t>
            </w:r>
          </w:p>
          <w:p w14:paraId="00000317" w14:textId="77777777" w:rsidR="00D1638E" w:rsidRDefault="00000000">
            <w:pPr>
              <w:pBdr>
                <w:top w:val="nil"/>
                <w:left w:val="nil"/>
                <w:bottom w:val="nil"/>
                <w:right w:val="nil"/>
                <w:between w:val="nil"/>
              </w:pBdr>
              <w:ind w:left="107" w:right="43"/>
              <w:rPr>
                <w:color w:val="000000"/>
                <w:sz w:val="16"/>
                <w:szCs w:val="16"/>
              </w:rPr>
            </w:pPr>
            <w:r>
              <w:rPr>
                <w:color w:val="000000"/>
                <w:sz w:val="16"/>
                <w:szCs w:val="16"/>
                <w:highlight w:val="yellow"/>
              </w:rPr>
              <w:t>[if the answer is yes, please specify if there is any kind of limitation to the agency’s authority to issue opinions, include relevant provisions]</w:t>
            </w:r>
          </w:p>
        </w:tc>
      </w:tr>
      <w:tr w:rsidR="00D1638E" w14:paraId="4671C9DF" w14:textId="77777777">
        <w:trPr>
          <w:trHeight w:val="717"/>
        </w:trPr>
        <w:tc>
          <w:tcPr>
            <w:tcW w:w="3465" w:type="dxa"/>
            <w:gridSpan w:val="3"/>
          </w:tcPr>
          <w:p w14:paraId="0000031A" w14:textId="77777777" w:rsidR="00D1638E" w:rsidRDefault="00000000">
            <w:pPr>
              <w:pBdr>
                <w:top w:val="nil"/>
                <w:left w:val="nil"/>
                <w:bottom w:val="nil"/>
                <w:right w:val="nil"/>
                <w:between w:val="nil"/>
              </w:pBdr>
              <w:ind w:left="107"/>
              <w:rPr>
                <w:color w:val="000000"/>
                <w:sz w:val="16"/>
                <w:szCs w:val="16"/>
              </w:rPr>
            </w:pPr>
            <w:r>
              <w:rPr>
                <w:color w:val="000000"/>
                <w:sz w:val="16"/>
                <w:szCs w:val="16"/>
              </w:rPr>
              <w:t>Is the executive and/or the legislature obliged to request the opinion of the Competition Authority when drafting legislation that may impact</w:t>
            </w:r>
          </w:p>
          <w:p w14:paraId="0000031B" w14:textId="77777777" w:rsidR="00D1638E" w:rsidRDefault="00000000">
            <w:pPr>
              <w:pBdr>
                <w:top w:val="nil"/>
                <w:left w:val="nil"/>
                <w:bottom w:val="nil"/>
                <w:right w:val="nil"/>
                <w:between w:val="nil"/>
              </w:pBdr>
              <w:spacing w:line="160" w:lineRule="auto"/>
              <w:ind w:left="107"/>
              <w:rPr>
                <w:color w:val="000000"/>
                <w:sz w:val="16"/>
                <w:szCs w:val="16"/>
              </w:rPr>
            </w:pPr>
            <w:r>
              <w:rPr>
                <w:color w:val="000000"/>
                <w:sz w:val="16"/>
                <w:szCs w:val="16"/>
              </w:rPr>
              <w:t>competition?</w:t>
            </w:r>
          </w:p>
        </w:tc>
        <w:tc>
          <w:tcPr>
            <w:tcW w:w="2430" w:type="dxa"/>
            <w:gridSpan w:val="6"/>
          </w:tcPr>
          <w:p w14:paraId="0000031E" w14:textId="77777777" w:rsidR="00D1638E" w:rsidRDefault="00000000">
            <w:pPr>
              <w:pBdr>
                <w:top w:val="nil"/>
                <w:left w:val="nil"/>
                <w:bottom w:val="nil"/>
                <w:right w:val="nil"/>
                <w:between w:val="nil"/>
              </w:pBdr>
              <w:spacing w:line="180" w:lineRule="auto"/>
              <w:ind w:left="604" w:right="600"/>
              <w:jc w:val="center"/>
              <w:rPr>
                <w:color w:val="000000"/>
                <w:sz w:val="16"/>
                <w:szCs w:val="16"/>
              </w:rPr>
            </w:pPr>
            <w:r>
              <w:rPr>
                <w:color w:val="000000"/>
                <w:sz w:val="16"/>
                <w:szCs w:val="16"/>
              </w:rPr>
              <w:t xml:space="preserve">No </w:t>
            </w:r>
          </w:p>
        </w:tc>
        <w:tc>
          <w:tcPr>
            <w:tcW w:w="3960" w:type="dxa"/>
            <w:gridSpan w:val="3"/>
          </w:tcPr>
          <w:p w14:paraId="00000324" w14:textId="77777777" w:rsidR="00D1638E" w:rsidRDefault="00D1638E">
            <w:pPr>
              <w:pBdr>
                <w:top w:val="nil"/>
                <w:left w:val="nil"/>
                <w:bottom w:val="nil"/>
                <w:right w:val="nil"/>
                <w:between w:val="nil"/>
              </w:pBdr>
              <w:spacing w:line="180" w:lineRule="auto"/>
              <w:ind w:left="107"/>
              <w:rPr>
                <w:color w:val="000000"/>
                <w:sz w:val="16"/>
                <w:szCs w:val="16"/>
              </w:rPr>
            </w:pPr>
          </w:p>
          <w:p w14:paraId="00000325" w14:textId="77777777" w:rsidR="00D1638E" w:rsidRDefault="00000000">
            <w:pPr>
              <w:pBdr>
                <w:top w:val="nil"/>
                <w:left w:val="nil"/>
                <w:bottom w:val="nil"/>
                <w:right w:val="nil"/>
                <w:between w:val="nil"/>
              </w:pBdr>
              <w:spacing w:line="180" w:lineRule="auto"/>
              <w:ind w:left="107"/>
              <w:rPr>
                <w:color w:val="000000"/>
                <w:sz w:val="16"/>
                <w:szCs w:val="16"/>
              </w:rPr>
            </w:pPr>
            <w:r>
              <w:rPr>
                <w:color w:val="000000"/>
                <w:sz w:val="16"/>
                <w:szCs w:val="16"/>
                <w:highlight w:val="yellow"/>
              </w:rPr>
              <w:t>[if the answer is yes, include relevant provisions]</w:t>
            </w:r>
          </w:p>
        </w:tc>
      </w:tr>
      <w:tr w:rsidR="00D1638E" w14:paraId="165A5B76" w14:textId="77777777">
        <w:trPr>
          <w:trHeight w:val="179"/>
        </w:trPr>
        <w:tc>
          <w:tcPr>
            <w:tcW w:w="9855" w:type="dxa"/>
            <w:gridSpan w:val="12"/>
            <w:shd w:val="clear" w:color="auto" w:fill="D2C7B4"/>
          </w:tcPr>
          <w:p w14:paraId="00000328" w14:textId="77777777" w:rsidR="00D1638E" w:rsidRDefault="00000000">
            <w:pPr>
              <w:pBdr>
                <w:top w:val="nil"/>
                <w:left w:val="nil"/>
                <w:bottom w:val="nil"/>
                <w:right w:val="nil"/>
                <w:between w:val="nil"/>
              </w:pBdr>
              <w:spacing w:before="1" w:line="160" w:lineRule="auto"/>
              <w:ind w:left="107"/>
              <w:rPr>
                <w:b/>
                <w:color w:val="000000"/>
                <w:sz w:val="16"/>
                <w:szCs w:val="16"/>
              </w:rPr>
            </w:pPr>
            <w:r>
              <w:rPr>
                <w:b/>
                <w:color w:val="000000"/>
                <w:sz w:val="16"/>
                <w:szCs w:val="16"/>
              </w:rPr>
              <w:t>Rulemaking</w:t>
            </w:r>
          </w:p>
        </w:tc>
      </w:tr>
      <w:tr w:rsidR="00D1638E" w14:paraId="2373837A" w14:textId="77777777">
        <w:trPr>
          <w:trHeight w:val="276"/>
        </w:trPr>
        <w:tc>
          <w:tcPr>
            <w:tcW w:w="3465" w:type="dxa"/>
            <w:gridSpan w:val="3"/>
            <w:vMerge w:val="restart"/>
          </w:tcPr>
          <w:p w14:paraId="00000334" w14:textId="77777777" w:rsidR="00D1638E" w:rsidRDefault="00000000">
            <w:pPr>
              <w:pBdr>
                <w:top w:val="nil"/>
                <w:left w:val="nil"/>
                <w:bottom w:val="nil"/>
                <w:right w:val="nil"/>
                <w:between w:val="nil"/>
              </w:pBdr>
              <w:ind w:left="107"/>
              <w:rPr>
                <w:color w:val="000000"/>
                <w:sz w:val="16"/>
                <w:szCs w:val="16"/>
              </w:rPr>
            </w:pPr>
            <w:r>
              <w:rPr>
                <w:color w:val="000000"/>
                <w:sz w:val="16"/>
                <w:szCs w:val="16"/>
              </w:rPr>
              <w:t>Can the Competition Authority issue guidelines?</w:t>
            </w:r>
          </w:p>
        </w:tc>
        <w:tc>
          <w:tcPr>
            <w:tcW w:w="2430" w:type="dxa"/>
            <w:gridSpan w:val="6"/>
            <w:vMerge w:val="restart"/>
          </w:tcPr>
          <w:p w14:paraId="00000337" w14:textId="77777777" w:rsidR="00D1638E" w:rsidRDefault="00000000">
            <w:pPr>
              <w:pBdr>
                <w:top w:val="nil"/>
                <w:left w:val="nil"/>
                <w:bottom w:val="nil"/>
                <w:right w:val="nil"/>
                <w:between w:val="nil"/>
              </w:pBdr>
              <w:ind w:right="135"/>
              <w:jc w:val="center"/>
              <w:rPr>
                <w:color w:val="000000"/>
                <w:sz w:val="16"/>
                <w:szCs w:val="16"/>
              </w:rPr>
            </w:pPr>
            <w:r>
              <w:rPr>
                <w:color w:val="000000"/>
                <w:sz w:val="16"/>
                <w:szCs w:val="16"/>
              </w:rPr>
              <w:t>Non-Binding</w:t>
            </w:r>
          </w:p>
        </w:tc>
        <w:tc>
          <w:tcPr>
            <w:tcW w:w="225" w:type="dxa"/>
          </w:tcPr>
          <w:p w14:paraId="0000033D" w14:textId="77777777" w:rsidR="00D1638E" w:rsidRDefault="00000000">
            <w:pPr>
              <w:pBdr>
                <w:top w:val="nil"/>
                <w:left w:val="nil"/>
                <w:bottom w:val="nil"/>
                <w:right w:val="nil"/>
                <w:between w:val="nil"/>
              </w:pBdr>
              <w:ind w:right="82"/>
              <w:jc w:val="center"/>
              <w:rPr>
                <w:color w:val="000000"/>
                <w:sz w:val="16"/>
                <w:szCs w:val="16"/>
              </w:rPr>
            </w:pPr>
            <w:r>
              <w:rPr>
                <w:color w:val="FF0000"/>
                <w:sz w:val="16"/>
                <w:szCs w:val="16"/>
              </w:rPr>
              <w:t>X</w:t>
            </w:r>
          </w:p>
        </w:tc>
        <w:tc>
          <w:tcPr>
            <w:tcW w:w="3735" w:type="dxa"/>
            <w:gridSpan w:val="2"/>
          </w:tcPr>
          <w:p w14:paraId="0000033E" w14:textId="77777777" w:rsidR="00D1638E" w:rsidRDefault="00000000">
            <w:pPr>
              <w:pBdr>
                <w:top w:val="nil"/>
                <w:left w:val="nil"/>
                <w:bottom w:val="nil"/>
                <w:right w:val="nil"/>
                <w:between w:val="nil"/>
              </w:pBdr>
              <w:ind w:left="107"/>
              <w:rPr>
                <w:color w:val="000000"/>
                <w:sz w:val="16"/>
                <w:szCs w:val="16"/>
              </w:rPr>
            </w:pPr>
            <w:r>
              <w:rPr>
                <w:color w:val="000000"/>
                <w:sz w:val="16"/>
                <w:szCs w:val="16"/>
              </w:rPr>
              <w:t>Guidelines on the calculation of fines.</w:t>
            </w:r>
          </w:p>
        </w:tc>
      </w:tr>
      <w:tr w:rsidR="00D1638E" w14:paraId="61A70363" w14:textId="77777777">
        <w:trPr>
          <w:trHeight w:val="273"/>
        </w:trPr>
        <w:tc>
          <w:tcPr>
            <w:tcW w:w="3465" w:type="dxa"/>
            <w:gridSpan w:val="3"/>
            <w:vMerge/>
          </w:tcPr>
          <w:p w14:paraId="00000340" w14:textId="77777777" w:rsidR="00D1638E" w:rsidRDefault="00D1638E">
            <w:pPr>
              <w:pBdr>
                <w:top w:val="nil"/>
                <w:left w:val="nil"/>
                <w:bottom w:val="nil"/>
                <w:right w:val="nil"/>
                <w:between w:val="nil"/>
              </w:pBdr>
              <w:spacing w:line="276" w:lineRule="auto"/>
              <w:rPr>
                <w:color w:val="000000"/>
                <w:sz w:val="16"/>
                <w:szCs w:val="16"/>
              </w:rPr>
            </w:pPr>
          </w:p>
        </w:tc>
        <w:tc>
          <w:tcPr>
            <w:tcW w:w="2430" w:type="dxa"/>
            <w:gridSpan w:val="6"/>
            <w:vMerge/>
          </w:tcPr>
          <w:p w14:paraId="00000343" w14:textId="77777777" w:rsidR="00D1638E" w:rsidRDefault="00D1638E">
            <w:pPr>
              <w:pBdr>
                <w:top w:val="nil"/>
                <w:left w:val="nil"/>
                <w:bottom w:val="nil"/>
                <w:right w:val="nil"/>
                <w:between w:val="nil"/>
              </w:pBdr>
              <w:spacing w:line="276" w:lineRule="auto"/>
              <w:rPr>
                <w:color w:val="000000"/>
                <w:sz w:val="16"/>
                <w:szCs w:val="16"/>
              </w:rPr>
            </w:pPr>
          </w:p>
        </w:tc>
        <w:tc>
          <w:tcPr>
            <w:tcW w:w="225" w:type="dxa"/>
          </w:tcPr>
          <w:p w14:paraId="00000349" w14:textId="77777777" w:rsidR="00D1638E" w:rsidRDefault="00000000">
            <w:pPr>
              <w:pBdr>
                <w:top w:val="nil"/>
                <w:left w:val="nil"/>
                <w:bottom w:val="nil"/>
                <w:right w:val="nil"/>
                <w:between w:val="nil"/>
              </w:pBdr>
              <w:ind w:right="82"/>
              <w:jc w:val="center"/>
              <w:rPr>
                <w:color w:val="000000"/>
                <w:sz w:val="16"/>
                <w:szCs w:val="16"/>
              </w:rPr>
            </w:pPr>
            <w:sdt>
              <w:sdtPr>
                <w:tag w:val="goog_rdk_15"/>
                <w:id w:val="1125112508"/>
              </w:sdtPr>
              <w:sdtContent>
                <w:r>
                  <w:rPr>
                    <w:rFonts w:ascii="Gungsuh" w:eastAsia="Gungsuh" w:hAnsi="Gungsuh" w:cs="Gungsuh"/>
                    <w:color w:val="008000"/>
                    <w:sz w:val="16"/>
                    <w:szCs w:val="16"/>
                  </w:rPr>
                  <w:t>√</w:t>
                </w:r>
              </w:sdtContent>
            </w:sdt>
          </w:p>
        </w:tc>
        <w:tc>
          <w:tcPr>
            <w:tcW w:w="3735" w:type="dxa"/>
            <w:gridSpan w:val="2"/>
          </w:tcPr>
          <w:p w14:paraId="0000034A" w14:textId="77777777" w:rsidR="00D1638E" w:rsidRDefault="00000000">
            <w:pPr>
              <w:pBdr>
                <w:top w:val="nil"/>
                <w:left w:val="nil"/>
                <w:bottom w:val="nil"/>
                <w:right w:val="nil"/>
                <w:between w:val="nil"/>
              </w:pBdr>
              <w:ind w:left="107"/>
              <w:rPr>
                <w:color w:val="000000"/>
                <w:sz w:val="16"/>
                <w:szCs w:val="16"/>
              </w:rPr>
            </w:pPr>
            <w:r>
              <w:rPr>
                <w:color w:val="000000"/>
                <w:sz w:val="16"/>
                <w:szCs w:val="16"/>
              </w:rPr>
              <w:t>Guidelines on merger control.</w:t>
            </w:r>
          </w:p>
        </w:tc>
      </w:tr>
      <w:tr w:rsidR="00D1638E" w14:paraId="5F39D6FD" w14:textId="77777777">
        <w:trPr>
          <w:trHeight w:val="274"/>
        </w:trPr>
        <w:tc>
          <w:tcPr>
            <w:tcW w:w="3465" w:type="dxa"/>
            <w:gridSpan w:val="3"/>
            <w:vMerge/>
          </w:tcPr>
          <w:p w14:paraId="0000034C" w14:textId="77777777" w:rsidR="00D1638E" w:rsidRDefault="00D1638E">
            <w:pPr>
              <w:pBdr>
                <w:top w:val="nil"/>
                <w:left w:val="nil"/>
                <w:bottom w:val="nil"/>
                <w:right w:val="nil"/>
                <w:between w:val="nil"/>
              </w:pBdr>
              <w:spacing w:line="276" w:lineRule="auto"/>
              <w:rPr>
                <w:color w:val="000000"/>
                <w:sz w:val="16"/>
                <w:szCs w:val="16"/>
              </w:rPr>
            </w:pPr>
          </w:p>
        </w:tc>
        <w:tc>
          <w:tcPr>
            <w:tcW w:w="2430" w:type="dxa"/>
            <w:gridSpan w:val="6"/>
            <w:vMerge/>
          </w:tcPr>
          <w:p w14:paraId="0000034F" w14:textId="77777777" w:rsidR="00D1638E" w:rsidRDefault="00D1638E">
            <w:pPr>
              <w:pBdr>
                <w:top w:val="nil"/>
                <w:left w:val="nil"/>
                <w:bottom w:val="nil"/>
                <w:right w:val="nil"/>
                <w:between w:val="nil"/>
              </w:pBdr>
              <w:spacing w:line="276" w:lineRule="auto"/>
              <w:rPr>
                <w:color w:val="000000"/>
                <w:sz w:val="16"/>
                <w:szCs w:val="16"/>
              </w:rPr>
            </w:pPr>
          </w:p>
        </w:tc>
        <w:tc>
          <w:tcPr>
            <w:tcW w:w="225" w:type="dxa"/>
          </w:tcPr>
          <w:p w14:paraId="00000355" w14:textId="77777777" w:rsidR="00D1638E" w:rsidRDefault="00000000">
            <w:pPr>
              <w:pBdr>
                <w:top w:val="nil"/>
                <w:left w:val="nil"/>
                <w:bottom w:val="nil"/>
                <w:right w:val="nil"/>
                <w:between w:val="nil"/>
              </w:pBdr>
              <w:spacing w:before="1"/>
              <w:ind w:right="82"/>
              <w:jc w:val="center"/>
              <w:rPr>
                <w:color w:val="000000"/>
                <w:sz w:val="16"/>
                <w:szCs w:val="16"/>
              </w:rPr>
            </w:pPr>
            <w:r>
              <w:rPr>
                <w:color w:val="FF0000"/>
                <w:sz w:val="16"/>
                <w:szCs w:val="16"/>
              </w:rPr>
              <w:t>X</w:t>
            </w:r>
          </w:p>
        </w:tc>
        <w:tc>
          <w:tcPr>
            <w:tcW w:w="3735" w:type="dxa"/>
            <w:gridSpan w:val="2"/>
          </w:tcPr>
          <w:p w14:paraId="00000356" w14:textId="77777777" w:rsidR="00D1638E" w:rsidRDefault="00000000">
            <w:pPr>
              <w:pBdr>
                <w:top w:val="nil"/>
                <w:left w:val="nil"/>
                <w:bottom w:val="nil"/>
                <w:right w:val="nil"/>
                <w:between w:val="nil"/>
              </w:pBdr>
              <w:spacing w:before="1"/>
              <w:ind w:left="107"/>
              <w:rPr>
                <w:color w:val="000000"/>
                <w:sz w:val="16"/>
                <w:szCs w:val="16"/>
              </w:rPr>
            </w:pPr>
            <w:r>
              <w:rPr>
                <w:color w:val="000000"/>
                <w:sz w:val="16"/>
                <w:szCs w:val="16"/>
              </w:rPr>
              <w:t>Guidelines on the economic analysis of abuse of dominance cases.</w:t>
            </w:r>
          </w:p>
        </w:tc>
      </w:tr>
      <w:tr w:rsidR="00D1638E" w14:paraId="48F98293" w14:textId="77777777">
        <w:trPr>
          <w:trHeight w:val="178"/>
        </w:trPr>
        <w:tc>
          <w:tcPr>
            <w:tcW w:w="3570" w:type="dxa"/>
            <w:gridSpan w:val="4"/>
            <w:shd w:val="clear" w:color="auto" w:fill="auto"/>
          </w:tcPr>
          <w:p w14:paraId="00000358" w14:textId="77777777" w:rsidR="00D1638E" w:rsidRDefault="00000000">
            <w:pPr>
              <w:pBdr>
                <w:top w:val="nil"/>
                <w:left w:val="nil"/>
                <w:bottom w:val="nil"/>
                <w:right w:val="nil"/>
                <w:between w:val="nil"/>
              </w:pBdr>
              <w:spacing w:line="160" w:lineRule="auto"/>
              <w:ind w:left="107" w:right="134"/>
              <w:rPr>
                <w:b/>
                <w:color w:val="000000"/>
                <w:sz w:val="16"/>
                <w:szCs w:val="16"/>
              </w:rPr>
            </w:pPr>
            <w:r>
              <w:rPr>
                <w:color w:val="000000"/>
                <w:sz w:val="16"/>
                <w:szCs w:val="16"/>
              </w:rPr>
              <w:t>Can the Competition Authority issue binding regulation on competition?</w:t>
            </w:r>
          </w:p>
        </w:tc>
        <w:tc>
          <w:tcPr>
            <w:tcW w:w="2325" w:type="dxa"/>
            <w:gridSpan w:val="5"/>
            <w:shd w:val="clear" w:color="auto" w:fill="auto"/>
          </w:tcPr>
          <w:p w14:paraId="0000035C" w14:textId="77777777" w:rsidR="00D1638E" w:rsidRDefault="00000000">
            <w:pPr>
              <w:pBdr>
                <w:top w:val="nil"/>
                <w:left w:val="nil"/>
                <w:bottom w:val="nil"/>
                <w:right w:val="nil"/>
                <w:between w:val="nil"/>
              </w:pBdr>
              <w:spacing w:line="160" w:lineRule="auto"/>
              <w:ind w:right="135"/>
              <w:jc w:val="center"/>
              <w:rPr>
                <w:b/>
                <w:color w:val="000000"/>
                <w:sz w:val="16"/>
                <w:szCs w:val="16"/>
              </w:rPr>
            </w:pPr>
            <w:r>
              <w:rPr>
                <w:color w:val="000000"/>
                <w:sz w:val="16"/>
                <w:szCs w:val="16"/>
              </w:rPr>
              <w:t>Yes</w:t>
            </w:r>
          </w:p>
        </w:tc>
        <w:tc>
          <w:tcPr>
            <w:tcW w:w="3960" w:type="dxa"/>
            <w:gridSpan w:val="3"/>
            <w:shd w:val="clear" w:color="auto" w:fill="auto"/>
          </w:tcPr>
          <w:p w14:paraId="00000361" w14:textId="77777777" w:rsidR="00D1638E" w:rsidRDefault="00000000">
            <w:pPr>
              <w:pBdr>
                <w:top w:val="nil"/>
                <w:left w:val="nil"/>
                <w:bottom w:val="nil"/>
                <w:right w:val="nil"/>
                <w:between w:val="nil"/>
              </w:pBdr>
              <w:spacing w:line="160" w:lineRule="auto"/>
              <w:rPr>
                <w:color w:val="000000"/>
                <w:sz w:val="16"/>
                <w:szCs w:val="16"/>
              </w:rPr>
            </w:pPr>
            <w:r>
              <w:rPr>
                <w:color w:val="000000"/>
                <w:sz w:val="16"/>
                <w:szCs w:val="16"/>
              </w:rPr>
              <w:t>Article 26 (a) of the Competition Law provides that the Commission has the power to issue general norms and specific instructions that aim to fulfill the objectives of the Competition Law.</w:t>
            </w:r>
          </w:p>
          <w:p w14:paraId="00000362" w14:textId="77777777" w:rsidR="00D1638E" w:rsidRDefault="00000000">
            <w:pPr>
              <w:pBdr>
                <w:top w:val="nil"/>
                <w:left w:val="nil"/>
                <w:bottom w:val="nil"/>
                <w:right w:val="nil"/>
                <w:between w:val="nil"/>
              </w:pBdr>
              <w:spacing w:line="160" w:lineRule="auto"/>
              <w:rPr>
                <w:color w:val="000000"/>
                <w:sz w:val="16"/>
                <w:szCs w:val="16"/>
              </w:rPr>
            </w:pPr>
            <w:r>
              <w:rPr>
                <w:color w:val="000000"/>
                <w:sz w:val="16"/>
                <w:szCs w:val="16"/>
              </w:rPr>
              <w:t>[</w:t>
            </w:r>
            <w:r>
              <w:rPr>
                <w:color w:val="000000"/>
                <w:sz w:val="16"/>
                <w:szCs w:val="16"/>
                <w:highlight w:val="yellow"/>
              </w:rPr>
              <w:t>Please, explain which kind of regulation and mention the relevant provision on which the powers are based]</w:t>
            </w:r>
          </w:p>
        </w:tc>
      </w:tr>
      <w:tr w:rsidR="00D1638E" w14:paraId="27131300" w14:textId="77777777">
        <w:trPr>
          <w:trHeight w:val="178"/>
        </w:trPr>
        <w:tc>
          <w:tcPr>
            <w:tcW w:w="9855" w:type="dxa"/>
            <w:gridSpan w:val="12"/>
            <w:shd w:val="clear" w:color="auto" w:fill="D2C7B4"/>
          </w:tcPr>
          <w:p w14:paraId="00000365" w14:textId="77777777" w:rsidR="00D1638E" w:rsidRDefault="00000000">
            <w:pPr>
              <w:pBdr>
                <w:top w:val="nil"/>
                <w:left w:val="nil"/>
                <w:bottom w:val="nil"/>
                <w:right w:val="nil"/>
                <w:between w:val="nil"/>
              </w:pBdr>
              <w:spacing w:line="160" w:lineRule="auto"/>
              <w:ind w:left="107"/>
              <w:rPr>
                <w:b/>
                <w:color w:val="000000"/>
                <w:sz w:val="16"/>
                <w:szCs w:val="16"/>
              </w:rPr>
            </w:pPr>
            <w:r>
              <w:rPr>
                <w:b/>
                <w:color w:val="000000"/>
                <w:sz w:val="16"/>
                <w:szCs w:val="16"/>
              </w:rPr>
              <w:t>Research &amp; Reporting</w:t>
            </w:r>
          </w:p>
        </w:tc>
      </w:tr>
      <w:tr w:rsidR="00D1638E" w14:paraId="21CCB96C" w14:textId="77777777">
        <w:trPr>
          <w:trHeight w:val="472"/>
        </w:trPr>
        <w:tc>
          <w:tcPr>
            <w:tcW w:w="3465" w:type="dxa"/>
            <w:gridSpan w:val="3"/>
          </w:tcPr>
          <w:p w14:paraId="00000371"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Can the Competition Authority carry out market studies?</w:t>
            </w:r>
          </w:p>
        </w:tc>
        <w:tc>
          <w:tcPr>
            <w:tcW w:w="2430" w:type="dxa"/>
            <w:gridSpan w:val="6"/>
          </w:tcPr>
          <w:p w14:paraId="00000374" w14:textId="77777777" w:rsidR="00D1638E" w:rsidRDefault="00000000">
            <w:pPr>
              <w:pBdr>
                <w:top w:val="nil"/>
                <w:left w:val="nil"/>
                <w:bottom w:val="nil"/>
                <w:right w:val="nil"/>
                <w:between w:val="nil"/>
              </w:pBdr>
              <w:ind w:left="56" w:right="140"/>
              <w:jc w:val="center"/>
              <w:rPr>
                <w:color w:val="000000"/>
                <w:sz w:val="16"/>
                <w:szCs w:val="16"/>
              </w:rPr>
            </w:pPr>
            <w:r>
              <w:rPr>
                <w:color w:val="000000"/>
                <w:sz w:val="16"/>
                <w:szCs w:val="16"/>
              </w:rPr>
              <w:t>Yes</w:t>
            </w:r>
          </w:p>
        </w:tc>
        <w:tc>
          <w:tcPr>
            <w:tcW w:w="3960" w:type="dxa"/>
            <w:gridSpan w:val="3"/>
          </w:tcPr>
          <w:p w14:paraId="0000037A" w14:textId="77777777" w:rsidR="00D1638E" w:rsidRDefault="00000000">
            <w:pPr>
              <w:pBdr>
                <w:top w:val="nil"/>
                <w:left w:val="nil"/>
                <w:bottom w:val="nil"/>
                <w:right w:val="nil"/>
                <w:between w:val="nil"/>
              </w:pBdr>
              <w:rPr>
                <w:color w:val="000000"/>
                <w:sz w:val="16"/>
                <w:szCs w:val="16"/>
              </w:rPr>
            </w:pPr>
            <w:r>
              <w:rPr>
                <w:color w:val="000000"/>
                <w:sz w:val="16"/>
                <w:szCs w:val="16"/>
              </w:rPr>
              <w:t>Competition Law, Article 26 (b)</w:t>
            </w:r>
          </w:p>
          <w:p w14:paraId="0000037B" w14:textId="77777777" w:rsidR="00D1638E" w:rsidRDefault="00D1638E">
            <w:pPr>
              <w:pBdr>
                <w:top w:val="nil"/>
                <w:left w:val="nil"/>
                <w:bottom w:val="nil"/>
                <w:right w:val="nil"/>
                <w:between w:val="nil"/>
              </w:pBdr>
              <w:rPr>
                <w:color w:val="000000"/>
                <w:sz w:val="16"/>
                <w:szCs w:val="16"/>
              </w:rPr>
            </w:pPr>
          </w:p>
          <w:p w14:paraId="0000037C" w14:textId="77777777" w:rsidR="00D1638E"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w:t>
            </w:r>
            <w:r>
              <w:rPr>
                <w:color w:val="000000"/>
                <w:sz w:val="16"/>
                <w:szCs w:val="16"/>
                <w:highlight w:val="yellow"/>
              </w:rPr>
              <w:t>If the answer is “yes”, include relevant provisions]</w:t>
            </w:r>
          </w:p>
        </w:tc>
      </w:tr>
      <w:tr w:rsidR="00D1638E" w14:paraId="45F23695" w14:textId="77777777">
        <w:trPr>
          <w:trHeight w:val="402"/>
        </w:trPr>
        <w:tc>
          <w:tcPr>
            <w:tcW w:w="3465" w:type="dxa"/>
            <w:gridSpan w:val="3"/>
          </w:tcPr>
          <w:p w14:paraId="0000037F"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Can the Competition Authority report to the legislature on the results of market studies?</w:t>
            </w:r>
          </w:p>
        </w:tc>
        <w:tc>
          <w:tcPr>
            <w:tcW w:w="2430" w:type="dxa"/>
            <w:gridSpan w:val="6"/>
          </w:tcPr>
          <w:p w14:paraId="00000382" w14:textId="77777777" w:rsidR="00D1638E" w:rsidRDefault="00000000">
            <w:pPr>
              <w:pBdr>
                <w:top w:val="nil"/>
                <w:left w:val="nil"/>
                <w:bottom w:val="nil"/>
                <w:right w:val="nil"/>
                <w:between w:val="nil"/>
              </w:pBdr>
              <w:ind w:left="54" w:right="140"/>
              <w:jc w:val="center"/>
              <w:rPr>
                <w:color w:val="000000"/>
                <w:sz w:val="16"/>
                <w:szCs w:val="16"/>
              </w:rPr>
            </w:pPr>
            <w:r>
              <w:rPr>
                <w:color w:val="000000"/>
                <w:sz w:val="16"/>
                <w:szCs w:val="16"/>
              </w:rPr>
              <w:t xml:space="preserve">Yes </w:t>
            </w:r>
          </w:p>
        </w:tc>
        <w:tc>
          <w:tcPr>
            <w:tcW w:w="3960" w:type="dxa"/>
            <w:gridSpan w:val="3"/>
          </w:tcPr>
          <w:p w14:paraId="00000388" w14:textId="77777777" w:rsidR="00D1638E" w:rsidRDefault="00000000">
            <w:pPr>
              <w:pBdr>
                <w:top w:val="nil"/>
                <w:left w:val="nil"/>
                <w:bottom w:val="nil"/>
                <w:right w:val="nil"/>
                <w:between w:val="nil"/>
              </w:pBdr>
              <w:rPr>
                <w:color w:val="000000"/>
                <w:sz w:val="16"/>
                <w:szCs w:val="16"/>
              </w:rPr>
            </w:pPr>
            <w:r>
              <w:rPr>
                <w:color w:val="000000"/>
                <w:sz w:val="16"/>
                <w:szCs w:val="16"/>
              </w:rPr>
              <w:t>[</w:t>
            </w:r>
            <w:r>
              <w:rPr>
                <w:color w:val="000000"/>
                <w:sz w:val="16"/>
                <w:szCs w:val="16"/>
                <w:highlight w:val="yellow"/>
              </w:rPr>
              <w:t>If the answer is “yes”, include relevant provisions]</w:t>
            </w:r>
          </w:p>
          <w:p w14:paraId="00000389" w14:textId="77777777" w:rsidR="00D1638E" w:rsidRDefault="00000000">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rPr>
              <w:t xml:space="preserve">There is no provision thar specifies that </w:t>
            </w:r>
            <w:proofErr w:type="gramStart"/>
            <w:r>
              <w:rPr>
                <w:color w:val="000000"/>
                <w:sz w:val="16"/>
                <w:szCs w:val="16"/>
              </w:rPr>
              <w:t>does</w:t>
            </w:r>
            <w:proofErr w:type="gramEnd"/>
            <w:r>
              <w:rPr>
                <w:color w:val="000000"/>
                <w:sz w:val="16"/>
                <w:szCs w:val="16"/>
              </w:rPr>
              <w:t xml:space="preserve"> studies are confidential. </w:t>
            </w:r>
          </w:p>
        </w:tc>
      </w:tr>
      <w:tr w:rsidR="00D1638E" w14:paraId="7824BD81" w14:textId="77777777">
        <w:trPr>
          <w:trHeight w:val="463"/>
        </w:trPr>
        <w:tc>
          <w:tcPr>
            <w:tcW w:w="9855" w:type="dxa"/>
            <w:gridSpan w:val="12"/>
            <w:shd w:val="clear" w:color="auto" w:fill="B9A989"/>
          </w:tcPr>
          <w:p w14:paraId="0000038C" w14:textId="77777777" w:rsidR="00D1638E" w:rsidRDefault="00000000">
            <w:pPr>
              <w:pBdr>
                <w:top w:val="nil"/>
                <w:left w:val="nil"/>
                <w:bottom w:val="nil"/>
                <w:right w:val="nil"/>
                <w:between w:val="nil"/>
              </w:pBdr>
              <w:spacing w:before="120"/>
              <w:ind w:left="3841" w:right="3834"/>
              <w:jc w:val="center"/>
              <w:rPr>
                <w:b/>
                <w:color w:val="000000"/>
                <w:sz w:val="20"/>
                <w:szCs w:val="20"/>
              </w:rPr>
            </w:pPr>
            <w:r>
              <w:rPr>
                <w:b/>
                <w:smallCaps/>
                <w:color w:val="000000"/>
                <w:sz w:val="20"/>
                <w:szCs w:val="20"/>
              </w:rPr>
              <w:t>Decision-Making Functions</w:t>
            </w:r>
          </w:p>
        </w:tc>
      </w:tr>
      <w:tr w:rsidR="00D1638E" w14:paraId="3486F3BA" w14:textId="77777777">
        <w:trPr>
          <w:trHeight w:val="179"/>
        </w:trPr>
        <w:tc>
          <w:tcPr>
            <w:tcW w:w="9855" w:type="dxa"/>
            <w:gridSpan w:val="12"/>
            <w:shd w:val="clear" w:color="auto" w:fill="D2C7B4"/>
          </w:tcPr>
          <w:p w14:paraId="00000398" w14:textId="77777777" w:rsidR="00D1638E" w:rsidRDefault="00000000">
            <w:pPr>
              <w:pBdr>
                <w:top w:val="nil"/>
                <w:left w:val="nil"/>
                <w:bottom w:val="nil"/>
                <w:right w:val="nil"/>
                <w:between w:val="nil"/>
              </w:pBdr>
              <w:spacing w:before="1" w:line="160" w:lineRule="auto"/>
              <w:ind w:left="107"/>
              <w:rPr>
                <w:b/>
                <w:color w:val="000000"/>
                <w:sz w:val="16"/>
                <w:szCs w:val="16"/>
              </w:rPr>
            </w:pPr>
            <w:r>
              <w:rPr>
                <w:b/>
                <w:color w:val="000000"/>
                <w:sz w:val="16"/>
                <w:szCs w:val="16"/>
              </w:rPr>
              <w:t>Aggregated Functions</w:t>
            </w:r>
          </w:p>
        </w:tc>
      </w:tr>
      <w:tr w:rsidR="00D1638E" w14:paraId="3840F5C5" w14:textId="77777777">
        <w:trPr>
          <w:trHeight w:val="358"/>
        </w:trPr>
        <w:tc>
          <w:tcPr>
            <w:tcW w:w="3465" w:type="dxa"/>
            <w:gridSpan w:val="3"/>
          </w:tcPr>
          <w:p w14:paraId="000003A4"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make the decision to investigate and make guilty findings?</w:t>
            </w:r>
          </w:p>
        </w:tc>
        <w:tc>
          <w:tcPr>
            <w:tcW w:w="2430" w:type="dxa"/>
            <w:gridSpan w:val="6"/>
          </w:tcPr>
          <w:p w14:paraId="000003A7" w14:textId="77777777" w:rsidR="00D1638E" w:rsidRDefault="00000000">
            <w:pPr>
              <w:pBdr>
                <w:top w:val="nil"/>
                <w:left w:val="nil"/>
                <w:bottom w:val="nil"/>
                <w:right w:val="nil"/>
                <w:between w:val="nil"/>
              </w:pBdr>
              <w:ind w:left="56" w:right="130"/>
              <w:jc w:val="center"/>
              <w:rPr>
                <w:color w:val="000000"/>
                <w:sz w:val="16"/>
                <w:szCs w:val="16"/>
              </w:rPr>
            </w:pPr>
            <w:r>
              <w:rPr>
                <w:color w:val="000000"/>
                <w:sz w:val="16"/>
                <w:szCs w:val="16"/>
              </w:rPr>
              <w:t>Yes</w:t>
            </w:r>
          </w:p>
        </w:tc>
        <w:tc>
          <w:tcPr>
            <w:tcW w:w="3960" w:type="dxa"/>
            <w:gridSpan w:val="3"/>
          </w:tcPr>
          <w:p w14:paraId="000003AD" w14:textId="77777777" w:rsidR="00D1638E" w:rsidRDefault="00000000">
            <w:pPr>
              <w:pBdr>
                <w:top w:val="nil"/>
                <w:left w:val="nil"/>
                <w:bottom w:val="nil"/>
                <w:right w:val="nil"/>
                <w:between w:val="nil"/>
              </w:pBdr>
              <w:rPr>
                <w:color w:val="000000"/>
                <w:sz w:val="16"/>
                <w:szCs w:val="16"/>
              </w:rPr>
            </w:pPr>
            <w:r>
              <w:rPr>
                <w:color w:val="000000"/>
                <w:sz w:val="16"/>
                <w:szCs w:val="16"/>
              </w:rPr>
              <w:t>Articles 10 to 17 of the Competition Law</w:t>
            </w:r>
          </w:p>
          <w:p w14:paraId="000003AE" w14:textId="77777777" w:rsidR="00D1638E" w:rsidRDefault="00000000">
            <w:pPr>
              <w:pBdr>
                <w:top w:val="nil"/>
                <w:left w:val="nil"/>
                <w:bottom w:val="nil"/>
                <w:right w:val="nil"/>
                <w:between w:val="nil"/>
              </w:pBdr>
              <w:rPr>
                <w:color w:val="000000"/>
                <w:sz w:val="16"/>
                <w:szCs w:val="16"/>
              </w:rPr>
            </w:pPr>
            <w:r>
              <w:rPr>
                <w:color w:val="000000"/>
                <w:sz w:val="16"/>
                <w:szCs w:val="16"/>
                <w:highlight w:val="yellow"/>
              </w:rPr>
              <w:t>[If the answer is “yes”, include relevant provisions]</w:t>
            </w:r>
          </w:p>
        </w:tc>
      </w:tr>
      <w:tr w:rsidR="00D1638E" w14:paraId="2F21602F" w14:textId="77777777">
        <w:trPr>
          <w:trHeight w:val="359"/>
        </w:trPr>
        <w:tc>
          <w:tcPr>
            <w:tcW w:w="3465" w:type="dxa"/>
            <w:gridSpan w:val="3"/>
          </w:tcPr>
          <w:p w14:paraId="000003B1"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Does the Competition Authority impose punishments?</w:t>
            </w:r>
          </w:p>
        </w:tc>
        <w:tc>
          <w:tcPr>
            <w:tcW w:w="2430" w:type="dxa"/>
            <w:gridSpan w:val="6"/>
          </w:tcPr>
          <w:p w14:paraId="000003B4" w14:textId="77777777" w:rsidR="00D1638E" w:rsidRDefault="00000000">
            <w:pPr>
              <w:pBdr>
                <w:top w:val="nil"/>
                <w:left w:val="nil"/>
                <w:bottom w:val="nil"/>
                <w:right w:val="nil"/>
                <w:between w:val="nil"/>
              </w:pBdr>
              <w:spacing w:before="1"/>
              <w:ind w:left="56" w:right="130"/>
              <w:jc w:val="center"/>
              <w:rPr>
                <w:color w:val="000000"/>
                <w:sz w:val="16"/>
                <w:szCs w:val="16"/>
              </w:rPr>
            </w:pPr>
            <w:r>
              <w:rPr>
                <w:color w:val="000000"/>
                <w:sz w:val="16"/>
                <w:szCs w:val="16"/>
              </w:rPr>
              <w:t>Yes</w:t>
            </w:r>
          </w:p>
        </w:tc>
        <w:tc>
          <w:tcPr>
            <w:tcW w:w="3960" w:type="dxa"/>
            <w:gridSpan w:val="3"/>
          </w:tcPr>
          <w:p w14:paraId="000003BA" w14:textId="77777777" w:rsidR="00D1638E" w:rsidRDefault="00000000">
            <w:pPr>
              <w:pBdr>
                <w:top w:val="nil"/>
                <w:left w:val="nil"/>
                <w:bottom w:val="nil"/>
                <w:right w:val="nil"/>
                <w:between w:val="nil"/>
              </w:pBdr>
              <w:rPr>
                <w:color w:val="000000"/>
                <w:sz w:val="16"/>
                <w:szCs w:val="16"/>
              </w:rPr>
            </w:pPr>
            <w:r>
              <w:rPr>
                <w:color w:val="000000"/>
                <w:sz w:val="16"/>
                <w:szCs w:val="16"/>
              </w:rPr>
              <w:t xml:space="preserve">According to Competition Law Article 17 the fines that up to 20,000,000 indexed units (Approx. </w:t>
            </w:r>
            <w:proofErr w:type="gramStart"/>
            <w:r>
              <w:rPr>
                <w:color w:val="000000"/>
                <w:sz w:val="16"/>
                <w:szCs w:val="16"/>
              </w:rPr>
              <w:t>2.800.000,oo</w:t>
            </w:r>
            <w:proofErr w:type="gramEnd"/>
            <w:r>
              <w:rPr>
                <w:color w:val="000000"/>
                <w:sz w:val="16"/>
                <w:szCs w:val="16"/>
              </w:rPr>
              <w:t xml:space="preserve"> USD), 10% of the offender's annual turnover, or 3 times the damage caused by the anticompetitive practice. Also, it can order the cease of the conduct and its effects. </w:t>
            </w:r>
          </w:p>
          <w:p w14:paraId="000003BB" w14:textId="77777777" w:rsidR="00D1638E" w:rsidRDefault="00000000">
            <w:pPr>
              <w:pBdr>
                <w:top w:val="nil"/>
                <w:left w:val="nil"/>
                <w:bottom w:val="nil"/>
                <w:right w:val="nil"/>
                <w:between w:val="nil"/>
              </w:pBdr>
              <w:rPr>
                <w:color w:val="000000"/>
                <w:sz w:val="16"/>
                <w:szCs w:val="16"/>
              </w:rPr>
            </w:pPr>
            <w:r>
              <w:rPr>
                <w:color w:val="000000"/>
                <w:sz w:val="16"/>
                <w:szCs w:val="16"/>
              </w:rPr>
              <w:t xml:space="preserve">Additionally it </w:t>
            </w:r>
            <w:proofErr w:type="gramStart"/>
            <w:r>
              <w:rPr>
                <w:color w:val="000000"/>
                <w:sz w:val="16"/>
                <w:szCs w:val="16"/>
              </w:rPr>
              <w:t>may  impose</w:t>
            </w:r>
            <w:proofErr w:type="gramEnd"/>
            <w:r>
              <w:rPr>
                <w:color w:val="000000"/>
                <w:sz w:val="16"/>
                <w:szCs w:val="16"/>
              </w:rPr>
              <w:t xml:space="preserve"> fines on the company’s employees, legal representatives and members of administrative bodies and who have actively contributed in the illegal conduct(Article 19, Competition Law)</w:t>
            </w:r>
          </w:p>
          <w:p w14:paraId="000003BC" w14:textId="77777777" w:rsidR="00D1638E" w:rsidRDefault="00000000">
            <w:pPr>
              <w:pBdr>
                <w:top w:val="nil"/>
                <w:left w:val="nil"/>
                <w:bottom w:val="nil"/>
                <w:right w:val="nil"/>
                <w:between w:val="nil"/>
              </w:pBdr>
              <w:rPr>
                <w:color w:val="000000"/>
                <w:sz w:val="16"/>
                <w:szCs w:val="16"/>
              </w:rPr>
            </w:pPr>
            <w:r>
              <w:rPr>
                <w:color w:val="000000"/>
                <w:sz w:val="16"/>
                <w:szCs w:val="16"/>
                <w:highlight w:val="yellow"/>
              </w:rPr>
              <w:t>[ If the answer is “yes”, please mention the different kinds of sanctions that the agency can impose]</w:t>
            </w:r>
          </w:p>
        </w:tc>
      </w:tr>
      <w:tr w:rsidR="00D1638E" w14:paraId="2E73A7D8" w14:textId="77777777">
        <w:trPr>
          <w:trHeight w:val="537"/>
        </w:trPr>
        <w:tc>
          <w:tcPr>
            <w:tcW w:w="3465" w:type="dxa"/>
            <w:gridSpan w:val="3"/>
          </w:tcPr>
          <w:p w14:paraId="000003BF" w14:textId="77777777" w:rsidR="00D1638E" w:rsidRDefault="00000000">
            <w:pPr>
              <w:pBdr>
                <w:top w:val="nil"/>
                <w:left w:val="nil"/>
                <w:bottom w:val="nil"/>
                <w:right w:val="nil"/>
                <w:between w:val="nil"/>
              </w:pBdr>
              <w:ind w:left="107" w:right="190"/>
              <w:rPr>
                <w:color w:val="000000"/>
                <w:sz w:val="16"/>
                <w:szCs w:val="16"/>
              </w:rPr>
            </w:pPr>
            <w:r>
              <w:rPr>
                <w:color w:val="000000"/>
                <w:sz w:val="16"/>
                <w:szCs w:val="16"/>
              </w:rPr>
              <w:t>Is there a single body that carries out the investigation and the guilty findings within the Competition Authority?</w:t>
            </w:r>
          </w:p>
        </w:tc>
        <w:tc>
          <w:tcPr>
            <w:tcW w:w="2430" w:type="dxa"/>
            <w:gridSpan w:val="6"/>
          </w:tcPr>
          <w:p w14:paraId="000003C2" w14:textId="77777777" w:rsidR="00D1638E" w:rsidRDefault="00000000">
            <w:pPr>
              <w:pBdr>
                <w:top w:val="nil"/>
                <w:left w:val="nil"/>
                <w:bottom w:val="nil"/>
                <w:right w:val="nil"/>
                <w:between w:val="nil"/>
              </w:pBdr>
              <w:ind w:left="56" w:right="130"/>
              <w:jc w:val="center"/>
              <w:rPr>
                <w:color w:val="000000"/>
                <w:sz w:val="16"/>
                <w:szCs w:val="16"/>
              </w:rPr>
            </w:pPr>
            <w:r>
              <w:rPr>
                <w:color w:val="000000"/>
                <w:sz w:val="16"/>
                <w:szCs w:val="16"/>
              </w:rPr>
              <w:t>No</w:t>
            </w:r>
          </w:p>
        </w:tc>
        <w:tc>
          <w:tcPr>
            <w:tcW w:w="3960" w:type="dxa"/>
            <w:gridSpan w:val="3"/>
          </w:tcPr>
          <w:p w14:paraId="000003C8" w14:textId="77777777" w:rsidR="00D1638E" w:rsidRDefault="00D1638E">
            <w:pPr>
              <w:pBdr>
                <w:top w:val="nil"/>
                <w:left w:val="nil"/>
                <w:bottom w:val="nil"/>
                <w:right w:val="nil"/>
                <w:between w:val="nil"/>
              </w:pBdr>
              <w:ind w:right="42"/>
              <w:jc w:val="both"/>
              <w:rPr>
                <w:color w:val="000000"/>
                <w:sz w:val="16"/>
                <w:szCs w:val="16"/>
              </w:rPr>
            </w:pPr>
          </w:p>
          <w:p w14:paraId="000003C9" w14:textId="77777777" w:rsidR="00D1638E" w:rsidRDefault="00000000">
            <w:pPr>
              <w:pBdr>
                <w:top w:val="nil"/>
                <w:left w:val="nil"/>
                <w:bottom w:val="nil"/>
                <w:right w:val="nil"/>
                <w:between w:val="nil"/>
              </w:pBdr>
              <w:ind w:left="107" w:right="42"/>
              <w:jc w:val="both"/>
              <w:rPr>
                <w:color w:val="000000"/>
                <w:sz w:val="16"/>
                <w:szCs w:val="16"/>
              </w:rPr>
            </w:pPr>
            <w:r>
              <w:rPr>
                <w:color w:val="000000"/>
                <w:sz w:val="16"/>
                <w:szCs w:val="16"/>
              </w:rPr>
              <w:t xml:space="preserve">The investigation procedure is foreseen in Articles 10 to 17 of the Competition Law and in Chapter III of Decree 404. </w:t>
            </w:r>
          </w:p>
          <w:p w14:paraId="000003CA" w14:textId="77777777" w:rsidR="00D1638E" w:rsidRDefault="00000000">
            <w:pPr>
              <w:pBdr>
                <w:top w:val="nil"/>
                <w:left w:val="nil"/>
                <w:bottom w:val="nil"/>
                <w:right w:val="nil"/>
                <w:between w:val="nil"/>
              </w:pBdr>
              <w:ind w:left="107" w:right="42"/>
              <w:jc w:val="both"/>
              <w:rPr>
                <w:color w:val="000000"/>
                <w:sz w:val="16"/>
                <w:szCs w:val="16"/>
              </w:rPr>
            </w:pPr>
            <w:r>
              <w:rPr>
                <w:color w:val="000000"/>
                <w:sz w:val="16"/>
                <w:szCs w:val="16"/>
              </w:rPr>
              <w:t xml:space="preserve">Pursuant to those provisions before open a formal investigation, the Commission can collect every type of evidence or can request to judge to grant the authorization to practice dawn raids. </w:t>
            </w:r>
          </w:p>
          <w:p w14:paraId="000003CB" w14:textId="77777777" w:rsidR="00D1638E" w:rsidRDefault="00D1638E">
            <w:pPr>
              <w:pBdr>
                <w:top w:val="nil"/>
                <w:left w:val="nil"/>
                <w:bottom w:val="nil"/>
                <w:right w:val="nil"/>
                <w:between w:val="nil"/>
              </w:pBdr>
              <w:ind w:left="107" w:right="42"/>
              <w:jc w:val="both"/>
              <w:rPr>
                <w:color w:val="000000"/>
                <w:sz w:val="16"/>
                <w:szCs w:val="16"/>
              </w:rPr>
            </w:pPr>
          </w:p>
          <w:p w14:paraId="000003CC" w14:textId="77777777" w:rsidR="00D1638E" w:rsidRDefault="00000000">
            <w:pPr>
              <w:pBdr>
                <w:top w:val="nil"/>
                <w:left w:val="nil"/>
                <w:bottom w:val="nil"/>
                <w:right w:val="nil"/>
                <w:between w:val="nil"/>
              </w:pBdr>
              <w:ind w:left="107" w:right="42"/>
              <w:jc w:val="both"/>
              <w:rPr>
                <w:color w:val="000000"/>
                <w:sz w:val="16"/>
                <w:szCs w:val="16"/>
              </w:rPr>
            </w:pPr>
            <w:r>
              <w:rPr>
                <w:color w:val="000000"/>
                <w:sz w:val="16"/>
                <w:szCs w:val="16"/>
              </w:rPr>
              <w:t xml:space="preserve">The procedure can start </w:t>
            </w:r>
            <w:r>
              <w:rPr>
                <w:i/>
                <w:color w:val="000000"/>
                <w:sz w:val="16"/>
                <w:szCs w:val="16"/>
              </w:rPr>
              <w:t>ex officio</w:t>
            </w:r>
            <w:r>
              <w:rPr>
                <w:color w:val="000000"/>
                <w:sz w:val="16"/>
                <w:szCs w:val="16"/>
              </w:rPr>
              <w:t xml:space="preserve"> or by private complaint, the later must meet the requirements provided in Article 12 of the said law.  Once the Authority has established the existence of merits to open an investigation, it will notify the alleged offenders; they will have 10 days to present a defense and challenge the charges. During the following 10 days after this term has expire, the Commission </w:t>
            </w:r>
            <w:proofErr w:type="gramStart"/>
            <w:r>
              <w:rPr>
                <w:color w:val="000000"/>
                <w:sz w:val="16"/>
                <w:szCs w:val="16"/>
              </w:rPr>
              <w:t>has to</w:t>
            </w:r>
            <w:proofErr w:type="gramEnd"/>
            <w:r>
              <w:rPr>
                <w:color w:val="000000"/>
                <w:sz w:val="16"/>
                <w:szCs w:val="16"/>
              </w:rPr>
              <w:t xml:space="preserve"> decide whether to continue with the investigation, if so, it will request all the evidence and practice the probatory diligence that it deems necessary. During this stage the alleged offenders also can handle and request evidence. </w:t>
            </w:r>
          </w:p>
          <w:p w14:paraId="000003CD" w14:textId="77777777" w:rsidR="00D1638E" w:rsidRDefault="00000000">
            <w:pPr>
              <w:pBdr>
                <w:top w:val="nil"/>
                <w:left w:val="nil"/>
                <w:bottom w:val="nil"/>
                <w:right w:val="nil"/>
                <w:between w:val="nil"/>
              </w:pBdr>
              <w:ind w:left="107" w:right="42"/>
              <w:jc w:val="both"/>
              <w:rPr>
                <w:color w:val="000000"/>
                <w:sz w:val="16"/>
                <w:szCs w:val="16"/>
              </w:rPr>
            </w:pPr>
            <w:r>
              <w:rPr>
                <w:color w:val="000000"/>
                <w:sz w:val="16"/>
                <w:szCs w:val="16"/>
              </w:rPr>
              <w:t xml:space="preserve">Concluded the investigation, the investigated parties have 15 </w:t>
            </w:r>
            <w:proofErr w:type="gramStart"/>
            <w:r>
              <w:rPr>
                <w:color w:val="000000"/>
                <w:sz w:val="16"/>
                <w:szCs w:val="16"/>
              </w:rPr>
              <w:t>day</w:t>
            </w:r>
            <w:proofErr w:type="gramEnd"/>
            <w:r>
              <w:rPr>
                <w:color w:val="000000"/>
                <w:sz w:val="16"/>
                <w:szCs w:val="16"/>
              </w:rPr>
              <w:t xml:space="preserve"> to present their arguments and additional evidence material, the Commission will have 60 day to collect this additional evidence, after which the alleged offenders can file their conclusion arguments. Finally, the Authority shall issue its decision during within following 60 days.</w:t>
            </w:r>
          </w:p>
          <w:p w14:paraId="000003CE" w14:textId="77777777" w:rsidR="00D1638E" w:rsidRDefault="00D1638E">
            <w:pPr>
              <w:pBdr>
                <w:top w:val="nil"/>
                <w:left w:val="nil"/>
                <w:bottom w:val="nil"/>
                <w:right w:val="nil"/>
                <w:between w:val="nil"/>
              </w:pBdr>
              <w:ind w:left="107" w:right="42"/>
              <w:jc w:val="both"/>
              <w:rPr>
                <w:color w:val="000000"/>
                <w:sz w:val="16"/>
                <w:szCs w:val="16"/>
              </w:rPr>
            </w:pPr>
          </w:p>
          <w:p w14:paraId="000003CF" w14:textId="77777777" w:rsidR="00D1638E" w:rsidRDefault="00000000">
            <w:pPr>
              <w:pBdr>
                <w:top w:val="nil"/>
                <w:left w:val="nil"/>
                <w:bottom w:val="nil"/>
                <w:right w:val="nil"/>
                <w:between w:val="nil"/>
              </w:pBdr>
              <w:ind w:left="107" w:right="42"/>
              <w:jc w:val="both"/>
              <w:rPr>
                <w:color w:val="000000"/>
                <w:sz w:val="16"/>
                <w:szCs w:val="16"/>
              </w:rPr>
            </w:pPr>
            <w:r>
              <w:rPr>
                <w:color w:val="000000"/>
                <w:sz w:val="16"/>
                <w:szCs w:val="16"/>
              </w:rPr>
              <w:t>The final decision can be to the Ministry of Economy and Finance.</w:t>
            </w:r>
          </w:p>
          <w:p w14:paraId="000003D0" w14:textId="77777777" w:rsidR="00D1638E" w:rsidRDefault="00D1638E">
            <w:pPr>
              <w:pBdr>
                <w:top w:val="nil"/>
                <w:left w:val="nil"/>
                <w:bottom w:val="nil"/>
                <w:right w:val="nil"/>
                <w:between w:val="nil"/>
              </w:pBdr>
              <w:ind w:left="107" w:right="42"/>
              <w:jc w:val="both"/>
              <w:rPr>
                <w:color w:val="000000"/>
                <w:sz w:val="16"/>
                <w:szCs w:val="16"/>
              </w:rPr>
            </w:pPr>
          </w:p>
          <w:p w14:paraId="000003D1" w14:textId="77777777" w:rsidR="00D1638E" w:rsidRDefault="00D1638E">
            <w:pPr>
              <w:pBdr>
                <w:top w:val="nil"/>
                <w:left w:val="nil"/>
                <w:bottom w:val="nil"/>
                <w:right w:val="nil"/>
                <w:between w:val="nil"/>
              </w:pBdr>
              <w:ind w:left="107" w:right="42"/>
              <w:jc w:val="both"/>
              <w:rPr>
                <w:color w:val="000000"/>
                <w:sz w:val="16"/>
                <w:szCs w:val="16"/>
              </w:rPr>
            </w:pPr>
          </w:p>
          <w:p w14:paraId="000003D2" w14:textId="77777777" w:rsidR="00D1638E" w:rsidRDefault="00000000">
            <w:pPr>
              <w:pBdr>
                <w:top w:val="nil"/>
                <w:left w:val="nil"/>
                <w:bottom w:val="nil"/>
                <w:right w:val="nil"/>
                <w:between w:val="nil"/>
              </w:pBdr>
              <w:ind w:left="107" w:right="42"/>
              <w:jc w:val="both"/>
              <w:rPr>
                <w:color w:val="000000"/>
                <w:sz w:val="16"/>
                <w:szCs w:val="16"/>
              </w:rPr>
            </w:pPr>
            <w:r>
              <w:rPr>
                <w:color w:val="000000"/>
                <w:sz w:val="16"/>
                <w:szCs w:val="16"/>
              </w:rPr>
              <w:t xml:space="preserve"> </w:t>
            </w:r>
            <w:r>
              <w:rPr>
                <w:color w:val="000000"/>
                <w:sz w:val="16"/>
                <w:szCs w:val="16"/>
                <w:highlight w:val="yellow"/>
              </w:rPr>
              <w:t>[Regardless of the answer please explain briefly the enforcement process until the final decision is issued, include relevant provisions, and if the answer is “No” mention how the head of the body that carries out the investigation is elected and removed. The main idea of this last point is to establish whether the investigation authority is, in fact, independent from the decision-making body]</w:t>
            </w:r>
          </w:p>
        </w:tc>
      </w:tr>
      <w:tr w:rsidR="00D1638E" w14:paraId="25FAC8DC" w14:textId="77777777">
        <w:trPr>
          <w:trHeight w:val="359"/>
        </w:trPr>
        <w:tc>
          <w:tcPr>
            <w:tcW w:w="3465" w:type="dxa"/>
            <w:gridSpan w:val="3"/>
          </w:tcPr>
          <w:p w14:paraId="000003D5" w14:textId="77777777" w:rsidR="00D1638E" w:rsidRDefault="00000000">
            <w:pPr>
              <w:pBdr>
                <w:top w:val="nil"/>
                <w:left w:val="nil"/>
                <w:bottom w:val="nil"/>
                <w:right w:val="nil"/>
                <w:between w:val="nil"/>
              </w:pBdr>
              <w:spacing w:line="180" w:lineRule="auto"/>
              <w:ind w:left="107"/>
              <w:rPr>
                <w:color w:val="000000"/>
                <w:sz w:val="16"/>
                <w:szCs w:val="16"/>
              </w:rPr>
            </w:pPr>
            <w:r>
              <w:rPr>
                <w:color w:val="000000"/>
                <w:sz w:val="16"/>
                <w:szCs w:val="16"/>
              </w:rPr>
              <w:lastRenderedPageBreak/>
              <w:t>Can the Competition Authority’s decisions be</w:t>
            </w:r>
          </w:p>
          <w:p w14:paraId="000003D6" w14:textId="77777777" w:rsidR="00D1638E" w:rsidRDefault="00000000">
            <w:pPr>
              <w:pBdr>
                <w:top w:val="nil"/>
                <w:left w:val="nil"/>
                <w:bottom w:val="nil"/>
                <w:right w:val="nil"/>
                <w:between w:val="nil"/>
              </w:pBdr>
              <w:spacing w:line="161" w:lineRule="auto"/>
              <w:ind w:left="107"/>
              <w:rPr>
                <w:color w:val="000000"/>
                <w:sz w:val="16"/>
                <w:szCs w:val="16"/>
              </w:rPr>
            </w:pPr>
            <w:r>
              <w:rPr>
                <w:color w:val="000000"/>
                <w:sz w:val="16"/>
                <w:szCs w:val="16"/>
              </w:rPr>
              <w:t>appealed to a court?</w:t>
            </w:r>
          </w:p>
        </w:tc>
        <w:tc>
          <w:tcPr>
            <w:tcW w:w="2430" w:type="dxa"/>
            <w:gridSpan w:val="6"/>
          </w:tcPr>
          <w:p w14:paraId="000003D9" w14:textId="77777777" w:rsidR="00D1638E" w:rsidRDefault="00000000">
            <w:pPr>
              <w:pBdr>
                <w:top w:val="nil"/>
                <w:left w:val="nil"/>
                <w:bottom w:val="nil"/>
                <w:right w:val="nil"/>
                <w:between w:val="nil"/>
              </w:pBdr>
              <w:spacing w:line="180" w:lineRule="auto"/>
              <w:ind w:left="58" w:right="135"/>
              <w:jc w:val="center"/>
              <w:rPr>
                <w:color w:val="000000"/>
                <w:sz w:val="16"/>
                <w:szCs w:val="16"/>
              </w:rPr>
            </w:pPr>
            <w:r>
              <w:rPr>
                <w:color w:val="000000"/>
                <w:sz w:val="16"/>
                <w:szCs w:val="16"/>
              </w:rPr>
              <w:t xml:space="preserve">Yes </w:t>
            </w:r>
          </w:p>
        </w:tc>
        <w:tc>
          <w:tcPr>
            <w:tcW w:w="3960" w:type="dxa"/>
            <w:gridSpan w:val="3"/>
          </w:tcPr>
          <w:p w14:paraId="000003DF" w14:textId="77777777" w:rsidR="00D1638E" w:rsidRDefault="00D1638E">
            <w:pPr>
              <w:pBdr>
                <w:top w:val="nil"/>
                <w:left w:val="nil"/>
                <w:bottom w:val="nil"/>
                <w:right w:val="nil"/>
                <w:between w:val="nil"/>
              </w:pBdr>
              <w:rPr>
                <w:color w:val="000000"/>
                <w:sz w:val="16"/>
                <w:szCs w:val="16"/>
              </w:rPr>
            </w:pPr>
          </w:p>
          <w:p w14:paraId="000003E0" w14:textId="77777777" w:rsidR="00D1638E" w:rsidRDefault="00000000">
            <w:pPr>
              <w:pBdr>
                <w:top w:val="nil"/>
                <w:left w:val="nil"/>
                <w:bottom w:val="nil"/>
                <w:right w:val="nil"/>
                <w:between w:val="nil"/>
              </w:pBdr>
              <w:ind w:left="107"/>
              <w:rPr>
                <w:color w:val="000000"/>
                <w:sz w:val="16"/>
                <w:szCs w:val="16"/>
              </w:rPr>
            </w:pPr>
            <w:r>
              <w:rPr>
                <w:color w:val="000000"/>
                <w:sz w:val="16"/>
                <w:szCs w:val="16"/>
              </w:rPr>
              <w:t xml:space="preserve">The Contentious-Administrative Tribunal is the court tasked to conduct the judicial review of the administrative agencies, by means of an annulment remedy (Articles 307, Uruguayan Constitution). </w:t>
            </w:r>
          </w:p>
          <w:p w14:paraId="000003E1" w14:textId="77777777" w:rsidR="00D1638E" w:rsidRDefault="00D1638E">
            <w:pPr>
              <w:pBdr>
                <w:top w:val="nil"/>
                <w:left w:val="nil"/>
                <w:bottom w:val="nil"/>
                <w:right w:val="nil"/>
                <w:between w:val="nil"/>
              </w:pBdr>
              <w:ind w:left="107"/>
              <w:rPr>
                <w:color w:val="000000"/>
                <w:sz w:val="16"/>
                <w:szCs w:val="16"/>
              </w:rPr>
            </w:pPr>
          </w:p>
          <w:p w14:paraId="000003E2" w14:textId="77777777" w:rsidR="00D1638E" w:rsidRDefault="00000000">
            <w:pPr>
              <w:pBdr>
                <w:top w:val="nil"/>
                <w:left w:val="nil"/>
                <w:bottom w:val="nil"/>
                <w:right w:val="nil"/>
                <w:between w:val="nil"/>
              </w:pBdr>
              <w:ind w:left="107"/>
              <w:rPr>
                <w:color w:val="000000"/>
                <w:sz w:val="16"/>
                <w:szCs w:val="16"/>
              </w:rPr>
            </w:pPr>
            <w:r>
              <w:rPr>
                <w:color w:val="000000"/>
                <w:sz w:val="16"/>
                <w:szCs w:val="16"/>
              </w:rPr>
              <w:t>The annulment remedy can be file within 60 days after the parties has been notified of the second instance decision. It is important to highlight that to proceed with this action offenders must have appealed the Commission’s decision before Ministry. The judicial procedure is regulated in Decree-Law 15524.</w:t>
            </w:r>
          </w:p>
          <w:p w14:paraId="000003E3" w14:textId="77777777" w:rsidR="00D1638E" w:rsidRDefault="00D1638E">
            <w:pPr>
              <w:pBdr>
                <w:top w:val="nil"/>
                <w:left w:val="nil"/>
                <w:bottom w:val="nil"/>
                <w:right w:val="nil"/>
                <w:between w:val="nil"/>
              </w:pBdr>
              <w:ind w:left="107"/>
              <w:rPr>
                <w:color w:val="000000"/>
                <w:sz w:val="16"/>
                <w:szCs w:val="16"/>
              </w:rPr>
            </w:pPr>
          </w:p>
          <w:p w14:paraId="000003E4" w14:textId="77777777" w:rsidR="00D1638E" w:rsidRDefault="00000000">
            <w:pPr>
              <w:pBdr>
                <w:top w:val="nil"/>
                <w:left w:val="nil"/>
                <w:bottom w:val="nil"/>
                <w:right w:val="nil"/>
                <w:between w:val="nil"/>
              </w:pBdr>
              <w:rPr>
                <w:color w:val="000000"/>
                <w:sz w:val="16"/>
                <w:szCs w:val="16"/>
              </w:rPr>
            </w:pPr>
            <w:r>
              <w:rPr>
                <w:color w:val="000000"/>
                <w:sz w:val="16"/>
                <w:szCs w:val="16"/>
              </w:rPr>
              <w:t>[</w:t>
            </w:r>
            <w:r>
              <w:rPr>
                <w:color w:val="000000"/>
                <w:sz w:val="16"/>
                <w:szCs w:val="16"/>
                <w:highlight w:val="yellow"/>
              </w:rPr>
              <w:t xml:space="preserve">Please, mention the judicial authority who is charged with the review, </w:t>
            </w:r>
            <w:proofErr w:type="gramStart"/>
            <w:r>
              <w:rPr>
                <w:color w:val="000000"/>
                <w:sz w:val="16"/>
                <w:szCs w:val="16"/>
                <w:highlight w:val="yellow"/>
              </w:rPr>
              <w:t>make reference</w:t>
            </w:r>
            <w:proofErr w:type="gramEnd"/>
            <w:r>
              <w:rPr>
                <w:color w:val="000000"/>
                <w:sz w:val="16"/>
                <w:szCs w:val="16"/>
                <w:highlight w:val="yellow"/>
              </w:rPr>
              <w:t xml:space="preserve"> to the relevant provisions, and if there is any requirement to exercise the right of the judicial review.]</w:t>
            </w:r>
          </w:p>
        </w:tc>
      </w:tr>
      <w:tr w:rsidR="00D1638E" w14:paraId="20F86D06" w14:textId="77777777">
        <w:trPr>
          <w:trHeight w:val="359"/>
        </w:trPr>
        <w:tc>
          <w:tcPr>
            <w:tcW w:w="3570" w:type="dxa"/>
            <w:gridSpan w:val="4"/>
          </w:tcPr>
          <w:p w14:paraId="000003E7" w14:textId="77777777" w:rsidR="00D1638E" w:rsidRDefault="00000000">
            <w:pPr>
              <w:pBdr>
                <w:top w:val="nil"/>
                <w:left w:val="nil"/>
                <w:bottom w:val="nil"/>
                <w:right w:val="nil"/>
                <w:between w:val="nil"/>
              </w:pBdr>
              <w:spacing w:line="180" w:lineRule="auto"/>
              <w:ind w:left="107"/>
              <w:rPr>
                <w:color w:val="000000"/>
                <w:sz w:val="16"/>
                <w:szCs w:val="16"/>
              </w:rPr>
            </w:pPr>
            <w:r>
              <w:rPr>
                <w:color w:val="000000"/>
                <w:sz w:val="16"/>
                <w:szCs w:val="16"/>
              </w:rPr>
              <w:t>Please add commentaries or information that you consider relevant and were not covered in any of the previous sections and questions.</w:t>
            </w:r>
          </w:p>
        </w:tc>
        <w:tc>
          <w:tcPr>
            <w:tcW w:w="6285" w:type="dxa"/>
            <w:gridSpan w:val="8"/>
          </w:tcPr>
          <w:p w14:paraId="000003EB" w14:textId="77777777" w:rsidR="00D1638E" w:rsidRDefault="00D1638E">
            <w:pPr>
              <w:pBdr>
                <w:top w:val="nil"/>
                <w:left w:val="nil"/>
                <w:bottom w:val="nil"/>
                <w:right w:val="nil"/>
                <w:between w:val="nil"/>
              </w:pBdr>
              <w:rPr>
                <w:color w:val="000000"/>
                <w:sz w:val="16"/>
                <w:szCs w:val="16"/>
              </w:rPr>
            </w:pPr>
          </w:p>
        </w:tc>
      </w:tr>
    </w:tbl>
    <w:p w14:paraId="000003F3" w14:textId="77777777" w:rsidR="00D1638E" w:rsidRDefault="00D1638E">
      <w:pPr>
        <w:rPr>
          <w:sz w:val="16"/>
          <w:szCs w:val="16"/>
        </w:rPr>
      </w:pPr>
    </w:p>
    <w:p w14:paraId="000003F4" w14:textId="77777777" w:rsidR="00D1638E" w:rsidRDefault="00000000">
      <w:pPr>
        <w:rPr>
          <w:sz w:val="16"/>
          <w:szCs w:val="16"/>
        </w:rPr>
      </w:pPr>
      <w:r>
        <w:rPr>
          <w:sz w:val="16"/>
          <w:szCs w:val="16"/>
        </w:rPr>
        <w:t>Link to the Law:</w:t>
      </w:r>
      <w:r>
        <w:t xml:space="preserve"> </w:t>
      </w:r>
      <w:hyperlink r:id="rId9" w:anchor=":~:text=Se%20prohibe%20el%20abuso%20de,futura%20en%20el%20mercado%20relevante">
        <w:r>
          <w:rPr>
            <w:color w:val="0000FF"/>
            <w:sz w:val="16"/>
            <w:szCs w:val="16"/>
            <w:u w:val="single"/>
          </w:rPr>
          <w:t>https://www.impo.com.uy/bases/leyes/18159-2007#:~:text=Se%20prohibe%20el%20abuso%20de,futura%20en%20el%20mercado%20relevante</w:t>
        </w:r>
      </w:hyperlink>
      <w:r>
        <w:rPr>
          <w:sz w:val="16"/>
          <w:szCs w:val="16"/>
        </w:rPr>
        <w:t>.</w:t>
      </w:r>
    </w:p>
    <w:p w14:paraId="000003F5" w14:textId="77777777" w:rsidR="00D1638E" w:rsidRDefault="00D1638E">
      <w:pPr>
        <w:rPr>
          <w:sz w:val="16"/>
          <w:szCs w:val="16"/>
        </w:rPr>
      </w:pPr>
    </w:p>
    <w:p w14:paraId="000003F6" w14:textId="77777777" w:rsidR="00D1638E" w:rsidRDefault="00000000">
      <w:pPr>
        <w:rPr>
          <w:sz w:val="16"/>
          <w:szCs w:val="16"/>
        </w:rPr>
      </w:pPr>
      <w:r>
        <w:rPr>
          <w:sz w:val="16"/>
          <w:szCs w:val="16"/>
        </w:rPr>
        <w:t xml:space="preserve">Link to Decree 404: </w:t>
      </w:r>
      <w:hyperlink r:id="rId10">
        <w:r>
          <w:rPr>
            <w:color w:val="0000FF"/>
            <w:sz w:val="16"/>
            <w:szCs w:val="16"/>
            <w:u w:val="single"/>
          </w:rPr>
          <w:t>https://www.impo.com.uy/bases/decretos/404-2007</w:t>
        </w:r>
      </w:hyperlink>
    </w:p>
    <w:p w14:paraId="000003F7" w14:textId="77777777" w:rsidR="00D1638E" w:rsidRDefault="00D1638E">
      <w:pPr>
        <w:rPr>
          <w:sz w:val="16"/>
          <w:szCs w:val="16"/>
        </w:rPr>
      </w:pPr>
    </w:p>
    <w:p w14:paraId="000003F8" w14:textId="77777777" w:rsidR="00D1638E" w:rsidRDefault="00000000">
      <w:pPr>
        <w:rPr>
          <w:sz w:val="16"/>
          <w:szCs w:val="16"/>
        </w:rPr>
      </w:pPr>
      <w:r>
        <w:rPr>
          <w:sz w:val="16"/>
          <w:szCs w:val="16"/>
        </w:rPr>
        <w:t xml:space="preserve"> </w:t>
      </w:r>
    </w:p>
    <w:sectPr w:rsidR="00D1638E">
      <w:headerReference w:type="default" r:id="rId11"/>
      <w:footerReference w:type="default" r:id="rId12"/>
      <w:pgSz w:w="12240" w:h="15840"/>
      <w:pgMar w:top="1480" w:right="1720" w:bottom="280" w:left="1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BEB77" w14:textId="77777777" w:rsidR="00E01F68" w:rsidRDefault="00E01F68">
      <w:r>
        <w:separator/>
      </w:r>
    </w:p>
  </w:endnote>
  <w:endnote w:type="continuationSeparator" w:id="0">
    <w:p w14:paraId="64D21A9D" w14:textId="77777777" w:rsidR="00E01F68" w:rsidRDefault="00E0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2" w:usb2="00000000" w:usb3="00000000" w:csb0="0000009F" w:csb1="00000000"/>
    <w:embedRegular r:id="rId1" w:fontKey="{D5853C55-F39B-6946-B434-9ACBC02F7BDA}"/>
    <w:embedBold r:id="rId2" w:fontKey="{D3D2695C-9DFD-9F48-8D43-1F7717007660}"/>
    <w:embedItalic r:id="rId3" w:fontKey="{A26D8A5E-6652-BA44-B434-6B34D271E5B6}"/>
  </w:font>
  <w:font w:name="Times New Roman">
    <w:panose1 w:val="02020603050405020304"/>
    <w:charset w:val="00"/>
    <w:family w:val="roman"/>
    <w:pitch w:val="variable"/>
    <w:sig w:usb0="E0002EFF" w:usb1="C000785B" w:usb2="00000009" w:usb3="00000000" w:csb0="000001FF" w:csb1="00000000"/>
    <w:embedRegular r:id="rId4" w:fontKey="{8D1DA923-CB50-784A-ACFA-BFBD8B86602A}"/>
    <w:embedBold r:id="rId5" w:fontKey="{5FFA73BE-E2F4-5045-B4C4-78FA37BF73A2}"/>
  </w:font>
  <w:font w:name="Arial">
    <w:panose1 w:val="020B0604020202020204"/>
    <w:charset w:val="00"/>
    <w:family w:val="swiss"/>
    <w:pitch w:val="variable"/>
    <w:sig w:usb0="E0002EFF" w:usb1="C000785B" w:usb2="00000009" w:usb3="00000000" w:csb0="000001FF" w:csb1="00000000"/>
    <w:embedRegular r:id="rId6" w:fontKey="{05D68325-9B5B-C640-8E10-E56BA4CE89A5}"/>
  </w:font>
  <w:font w:name="Consolas">
    <w:panose1 w:val="020B0609020204030204"/>
    <w:charset w:val="00"/>
    <w:family w:val="modern"/>
    <w:pitch w:val="fixed"/>
    <w:sig w:usb0="E10002FF" w:usb1="4000FCFF" w:usb2="00000009" w:usb3="00000000" w:csb0="0000019F" w:csb1="00000000"/>
    <w:embedRegular r:id="rId7" w:fontKey="{2BAAF6AC-2393-534A-8D08-8BEA746FDE33}"/>
  </w:font>
  <w:font w:name="Georgia">
    <w:panose1 w:val="02040502050405020303"/>
    <w:charset w:val="00"/>
    <w:family w:val="roman"/>
    <w:pitch w:val="variable"/>
    <w:sig w:usb0="00000287" w:usb1="00000000" w:usb2="00000000" w:usb3="00000000" w:csb0="0000009F" w:csb1="00000000"/>
    <w:embedRegular r:id="rId8" w:fontKey="{5C4C38C5-51BC-2044-B714-6A0EAD3C9CBB}"/>
    <w:embedItalic r:id="rId9" w:fontKey="{9D9AA3E3-19A4-0947-94AD-5EBA193BF0F8}"/>
  </w:font>
  <w:font w:name="Cardo">
    <w:charset w:val="00"/>
    <w:family w:val="auto"/>
    <w:pitch w:val="default"/>
    <w:embedRegular r:id="rId10" w:fontKey="{A917F9AA-EAE3-9246-BD1C-1E867C47CD8F}"/>
  </w:font>
  <w:font w:name="Gungsuh">
    <w:panose1 w:val="02030600000101010101"/>
    <w:charset w:val="81"/>
    <w:family w:val="roman"/>
    <w:pitch w:val="variable"/>
    <w:sig w:usb0="B00002AF" w:usb1="69D77CFB" w:usb2="00000030" w:usb3="00000000" w:csb0="0008009F" w:csb1="00000000"/>
    <w:embedRegular r:id="rId11" w:subsetted="1" w:fontKey="{8E5EA483-1D63-1B4B-A728-EFC56A254BB7}"/>
  </w:font>
  <w:font w:name="Cambria">
    <w:panose1 w:val="02040503050406030204"/>
    <w:charset w:val="00"/>
    <w:family w:val="roman"/>
    <w:pitch w:val="variable"/>
    <w:sig w:usb0="E00006FF" w:usb1="420024FF" w:usb2="02000000" w:usb3="00000000" w:csb0="0000019F" w:csb1="00000000"/>
    <w:embedRegular r:id="rId12" w:fontKey="{E292DBCD-265F-3D45-A682-10E45AE37232}"/>
  </w:font>
  <w:font w:name="Calibri">
    <w:panose1 w:val="020F0502020204030204"/>
    <w:charset w:val="00"/>
    <w:family w:val="swiss"/>
    <w:pitch w:val="variable"/>
    <w:sig w:usb0="E0002AFF" w:usb1="C000247B" w:usb2="00000009" w:usb3="00000000" w:csb0="000001FF" w:csb1="00000000"/>
    <w:embedRegular r:id="rId13" w:fontKey="{FEBE112C-6593-C84E-911C-875BADB9B1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FA" w14:textId="77777777" w:rsidR="00D1638E" w:rsidRDefault="00D1638E">
    <w:pPr>
      <w:pBdr>
        <w:top w:val="nil"/>
        <w:left w:val="nil"/>
        <w:bottom w:val="nil"/>
        <w:right w:val="nil"/>
        <w:between w:val="nil"/>
      </w:pBdr>
      <w:spacing w:line="14" w:lineRule="auto"/>
      <w:rPr>
        <w:rFonts w:ascii="Arial" w:eastAsia="Arial" w:hAnsi="Arial" w:cs="Arial"/>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BFCB9" w14:textId="77777777" w:rsidR="00E01F68" w:rsidRDefault="00E01F68">
      <w:r>
        <w:separator/>
      </w:r>
    </w:p>
  </w:footnote>
  <w:footnote w:type="continuationSeparator" w:id="0">
    <w:p w14:paraId="244ED27E" w14:textId="77777777" w:rsidR="00E01F68" w:rsidRDefault="00E01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F9" w14:textId="77777777" w:rsidR="00D1638E" w:rsidRDefault="00D1638E">
    <w:pPr>
      <w:pBdr>
        <w:top w:val="nil"/>
        <w:left w:val="nil"/>
        <w:bottom w:val="nil"/>
        <w:right w:val="nil"/>
        <w:between w:val="nil"/>
      </w:pBdr>
      <w:spacing w:line="14" w:lineRule="auto"/>
      <w:rPr>
        <w:rFonts w:ascii="Arial" w:eastAsia="Arial" w:hAnsi="Arial" w:cs="Arial"/>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8F2106"/>
    <w:multiLevelType w:val="multilevel"/>
    <w:tmpl w:val="34620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8699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38E"/>
    <w:rsid w:val="001D7A4B"/>
    <w:rsid w:val="001F2BC0"/>
    <w:rsid w:val="00D1638E"/>
    <w:rsid w:val="00E01F68"/>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4CF900E0"/>
  <w15:docId w15:val="{0F36C91D-A0BD-2943-B4B3-16E4C46C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Arial" w:eastAsia="Arial" w:hAnsi="Arial" w:cs="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3D23CE"/>
    <w:pPr>
      <w:widowControl/>
    </w:pPr>
  </w:style>
  <w:style w:type="character" w:styleId="Hyperlink">
    <w:name w:val="Hyperlink"/>
    <w:basedOn w:val="DefaultParagraphFont"/>
    <w:uiPriority w:val="99"/>
    <w:unhideWhenUsed/>
    <w:rsid w:val="00A608DA"/>
    <w:rPr>
      <w:color w:val="0000FF" w:themeColor="hyperlink"/>
      <w:u w:val="single"/>
    </w:rPr>
  </w:style>
  <w:style w:type="character" w:styleId="UnresolvedMention">
    <w:name w:val="Unresolved Mention"/>
    <w:basedOn w:val="DefaultParagraphFont"/>
    <w:uiPriority w:val="99"/>
    <w:semiHidden/>
    <w:unhideWhenUsed/>
    <w:rsid w:val="00A608DA"/>
    <w:rPr>
      <w:color w:val="605E5C"/>
      <w:shd w:val="clear" w:color="auto" w:fill="E1DFDD"/>
    </w:rPr>
  </w:style>
  <w:style w:type="character" w:styleId="CommentReference">
    <w:name w:val="annotation reference"/>
    <w:basedOn w:val="DefaultParagraphFont"/>
    <w:uiPriority w:val="99"/>
    <w:semiHidden/>
    <w:unhideWhenUsed/>
    <w:rsid w:val="001674ED"/>
    <w:rPr>
      <w:sz w:val="16"/>
      <w:szCs w:val="16"/>
    </w:rPr>
  </w:style>
  <w:style w:type="paragraph" w:styleId="CommentText">
    <w:name w:val="annotation text"/>
    <w:basedOn w:val="Normal"/>
    <w:link w:val="CommentTextChar"/>
    <w:uiPriority w:val="99"/>
    <w:unhideWhenUsed/>
    <w:rsid w:val="001674ED"/>
    <w:rPr>
      <w:sz w:val="20"/>
      <w:szCs w:val="20"/>
    </w:rPr>
  </w:style>
  <w:style w:type="character" w:customStyle="1" w:styleId="CommentTextChar">
    <w:name w:val="Comment Text Char"/>
    <w:basedOn w:val="DefaultParagraphFont"/>
    <w:link w:val="CommentText"/>
    <w:uiPriority w:val="99"/>
    <w:rsid w:val="001674ED"/>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1674ED"/>
    <w:rPr>
      <w:b/>
      <w:bCs/>
    </w:rPr>
  </w:style>
  <w:style w:type="character" w:customStyle="1" w:styleId="CommentSubjectChar">
    <w:name w:val="Comment Subject Char"/>
    <w:basedOn w:val="CommentTextChar"/>
    <w:link w:val="CommentSubject"/>
    <w:uiPriority w:val="99"/>
    <w:semiHidden/>
    <w:rsid w:val="001674ED"/>
    <w:rPr>
      <w:rFonts w:ascii="Garamond" w:eastAsia="Garamond" w:hAnsi="Garamond" w:cs="Garamond"/>
      <w:b/>
      <w:bCs/>
      <w:sz w:val="20"/>
      <w:szCs w:val="20"/>
    </w:rPr>
  </w:style>
  <w:style w:type="character" w:customStyle="1" w:styleId="BodyTextChar">
    <w:name w:val="Body Text Char"/>
    <w:basedOn w:val="DefaultParagraphFont"/>
    <w:link w:val="BodyText"/>
    <w:uiPriority w:val="1"/>
    <w:rsid w:val="00630E01"/>
    <w:rPr>
      <w:rFonts w:ascii="Arial" w:eastAsia="Arial" w:hAnsi="Arial" w:cs="Arial"/>
      <w:sz w:val="28"/>
      <w:szCs w:val="28"/>
    </w:rPr>
  </w:style>
  <w:style w:type="paragraph" w:styleId="Header">
    <w:name w:val="header"/>
    <w:basedOn w:val="Normal"/>
    <w:link w:val="HeaderChar"/>
    <w:uiPriority w:val="99"/>
    <w:unhideWhenUsed/>
    <w:rsid w:val="004E765C"/>
    <w:pPr>
      <w:tabs>
        <w:tab w:val="center" w:pos="4680"/>
        <w:tab w:val="right" w:pos="9360"/>
      </w:tabs>
    </w:pPr>
  </w:style>
  <w:style w:type="character" w:customStyle="1" w:styleId="HeaderChar">
    <w:name w:val="Header Char"/>
    <w:basedOn w:val="DefaultParagraphFont"/>
    <w:link w:val="Header"/>
    <w:uiPriority w:val="99"/>
    <w:rsid w:val="004E765C"/>
    <w:rPr>
      <w:rFonts w:ascii="Garamond" w:eastAsia="Garamond" w:hAnsi="Garamond" w:cs="Garamond"/>
    </w:rPr>
  </w:style>
  <w:style w:type="paragraph" w:styleId="Footer">
    <w:name w:val="footer"/>
    <w:basedOn w:val="Normal"/>
    <w:link w:val="FooterChar"/>
    <w:uiPriority w:val="99"/>
    <w:unhideWhenUsed/>
    <w:rsid w:val="004E765C"/>
    <w:pPr>
      <w:tabs>
        <w:tab w:val="center" w:pos="4680"/>
        <w:tab w:val="right" w:pos="9360"/>
      </w:tabs>
    </w:pPr>
  </w:style>
  <w:style w:type="character" w:customStyle="1" w:styleId="FooterChar">
    <w:name w:val="Footer Char"/>
    <w:basedOn w:val="DefaultParagraphFont"/>
    <w:link w:val="Footer"/>
    <w:uiPriority w:val="99"/>
    <w:rsid w:val="004E765C"/>
    <w:rPr>
      <w:rFonts w:ascii="Garamond" w:eastAsia="Garamond" w:hAnsi="Garamond" w:cs="Garamond"/>
    </w:rPr>
  </w:style>
  <w:style w:type="paragraph" w:styleId="HTMLPreformatted">
    <w:name w:val="HTML Preformatted"/>
    <w:basedOn w:val="Normal"/>
    <w:link w:val="HTMLPreformattedChar"/>
    <w:uiPriority w:val="99"/>
    <w:semiHidden/>
    <w:unhideWhenUsed/>
    <w:rsid w:val="006467D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467D9"/>
    <w:rPr>
      <w:rFonts w:ascii="Consolas" w:eastAsia="Garamond" w:hAnsi="Consolas" w:cs="Consolas"/>
      <w:sz w:val="20"/>
      <w:szCs w:val="20"/>
    </w:rPr>
  </w:style>
  <w:style w:type="paragraph" w:styleId="NormalWeb">
    <w:name w:val="Normal (Web)"/>
    <w:basedOn w:val="Normal"/>
    <w:uiPriority w:val="99"/>
    <w:unhideWhenUsed/>
    <w:rsid w:val="006A07CC"/>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0600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ub.uy/ministerio-economia-finanzas/defensa-de-la-compet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mpo.com.uy/bases/decretos/404-2007" TargetMode="External"/><Relationship Id="rId4" Type="http://schemas.openxmlformats.org/officeDocument/2006/relationships/settings" Target="settings.xml"/><Relationship Id="rId9" Type="http://schemas.openxmlformats.org/officeDocument/2006/relationships/hyperlink" Target="https://www.impo.com.uy/bases/leyes/18159-2007"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Kgite48w3iTod3/njqSFcCqqA==">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3597</Words>
  <Characters>20503</Characters>
  <Application>Microsoft Office Word</Application>
  <DocSecurity>0</DocSecurity>
  <Lines>170</Lines>
  <Paragraphs>48</Paragraphs>
  <ScaleCrop>false</ScaleCrop>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Rafael Parisi</cp:lastModifiedBy>
  <cp:revision>2</cp:revision>
  <dcterms:created xsi:type="dcterms:W3CDTF">2025-10-27T20:00:00Z</dcterms:created>
  <dcterms:modified xsi:type="dcterms:W3CDTF">2025-10-27T20:00:00Z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2013-07-02T00:00:00Z</vt:filetime>
  </property>
  <property fmtid="{D5CDD505-2E9C-101B-9397-08002B2CF9AE}" pid="3" name="Creator">
    <vt:lpwstr>Aspose Ltd.</vt:lpwstr>
  </property>
  <property fmtid="{D5CDD505-2E9C-101B-9397-08002B2CF9AE}" pid="4" name="LastSaved">
    <vt:filetime>2022-07-25T00:00:00Z</vt:filetime>
  </property>
</Properties>
</file>